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1B" w:rsidRPr="00F30670" w:rsidRDefault="008F2D1B" w:rsidP="004D07AF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BF66A" wp14:editId="0C79158E">
            <wp:simplePos x="0" y="0"/>
            <wp:positionH relativeFrom="column">
              <wp:posOffset>2919095</wp:posOffset>
            </wp:positionH>
            <wp:positionV relativeFrom="paragraph">
              <wp:posOffset>0</wp:posOffset>
            </wp:positionV>
            <wp:extent cx="577215" cy="74485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9B0368">
      <w:pPr>
        <w:pStyle w:val="a3"/>
        <w:jc w:val="center"/>
        <w:rPr>
          <w:szCs w:val="28"/>
        </w:rPr>
      </w:pPr>
    </w:p>
    <w:p w:rsidR="009B0368" w:rsidRDefault="009B0368" w:rsidP="009B0368">
      <w:pPr>
        <w:pStyle w:val="a3"/>
        <w:jc w:val="center"/>
        <w:rPr>
          <w:b/>
          <w:color w:val="000000" w:themeColor="text1"/>
          <w:szCs w:val="28"/>
        </w:rPr>
      </w:pPr>
    </w:p>
    <w:p w:rsidR="008F2D1B" w:rsidRPr="008F2D1B" w:rsidRDefault="008F2D1B" w:rsidP="009B0368">
      <w:pPr>
        <w:pStyle w:val="a3"/>
        <w:jc w:val="center"/>
        <w:rPr>
          <w:b/>
          <w:color w:val="000000" w:themeColor="text1"/>
          <w:szCs w:val="28"/>
        </w:rPr>
      </w:pPr>
      <w:r w:rsidRPr="008F2D1B">
        <w:rPr>
          <w:b/>
          <w:color w:val="000000" w:themeColor="text1"/>
          <w:szCs w:val="28"/>
        </w:rPr>
        <w:t xml:space="preserve">МУНИЦИПАЛЬНОЕ ОБРАЗОВАНИЕ </w:t>
      </w:r>
      <w:r w:rsidR="00A35BBA">
        <w:rPr>
          <w:b/>
          <w:color w:val="000000" w:themeColor="text1"/>
          <w:szCs w:val="28"/>
        </w:rPr>
        <w:t>"</w:t>
      </w:r>
      <w:r w:rsidRPr="008F2D1B">
        <w:rPr>
          <w:b/>
          <w:caps/>
          <w:color w:val="000000" w:themeColor="text1"/>
          <w:szCs w:val="28"/>
        </w:rPr>
        <w:t>Каргасокский район</w:t>
      </w:r>
      <w:r w:rsidR="00A35BBA">
        <w:rPr>
          <w:b/>
          <w:caps/>
          <w:color w:val="000000" w:themeColor="text1"/>
          <w:szCs w:val="28"/>
        </w:rPr>
        <w:t>"</w:t>
      </w:r>
    </w:p>
    <w:p w:rsidR="008F2D1B" w:rsidRPr="008F2D1B" w:rsidRDefault="008F2D1B" w:rsidP="009B0368">
      <w:pPr>
        <w:pStyle w:val="a3"/>
        <w:jc w:val="center"/>
        <w:rPr>
          <w:b/>
          <w:color w:val="000000" w:themeColor="text1"/>
          <w:szCs w:val="28"/>
        </w:rPr>
      </w:pPr>
      <w:r w:rsidRPr="008F2D1B">
        <w:rPr>
          <w:b/>
          <w:color w:val="000000" w:themeColor="text1"/>
          <w:szCs w:val="28"/>
        </w:rPr>
        <w:t>ТОМСКАЯ ОБЛАСТЬ</w:t>
      </w:r>
    </w:p>
    <w:p w:rsidR="008F2D1B" w:rsidRPr="008F2D1B" w:rsidRDefault="008F2D1B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F30670" w:rsidRDefault="008F2D1B" w:rsidP="009B0368">
      <w:pPr>
        <w:pStyle w:val="a3"/>
        <w:jc w:val="center"/>
        <w:rPr>
          <w:szCs w:val="28"/>
        </w:rPr>
      </w:pPr>
      <w:r w:rsidRPr="00F30670">
        <w:rPr>
          <w:szCs w:val="28"/>
        </w:rPr>
        <w:t>АДМИНИСТРАЦИЯ КАРГАСОКСКОГО РАЙОНА</w:t>
      </w:r>
    </w:p>
    <w:p w:rsidR="008F2D1B" w:rsidRPr="00F30670" w:rsidRDefault="008F2D1B" w:rsidP="004D07AF">
      <w:pPr>
        <w:pStyle w:val="a3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0"/>
        <w:gridCol w:w="5491"/>
        <w:gridCol w:w="2937"/>
      </w:tblGrid>
      <w:tr w:rsidR="008F2D1B" w:rsidRPr="00F30670" w:rsidTr="008F2D1B">
        <w:tc>
          <w:tcPr>
            <w:tcW w:w="10456" w:type="dxa"/>
            <w:gridSpan w:val="3"/>
          </w:tcPr>
          <w:p w:rsidR="008F2D1B" w:rsidRPr="008F2D1B" w:rsidRDefault="008F2D1B" w:rsidP="009B0368">
            <w:pPr>
              <w:pStyle w:val="a3"/>
              <w:jc w:val="center"/>
              <w:rPr>
                <w:b/>
                <w:color w:val="000000" w:themeColor="text1"/>
                <w:szCs w:val="32"/>
              </w:rPr>
            </w:pPr>
            <w:r w:rsidRPr="008F2D1B">
              <w:rPr>
                <w:b/>
                <w:color w:val="000000" w:themeColor="text1"/>
                <w:szCs w:val="32"/>
              </w:rPr>
              <w:t>ПОСТАНОВЛЕНИЕ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2D4B81" w:rsidRDefault="008F2D1B" w:rsidP="004D0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    </w:t>
            </w:r>
            <w:r w:rsidRPr="00F3067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067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045590" w:rsidRDefault="008F2D1B" w:rsidP="004D07AF">
            <w:pPr>
              <w:pStyle w:val="a3"/>
              <w:rPr>
                <w:sz w:val="24"/>
                <w:szCs w:val="24"/>
              </w:rPr>
            </w:pPr>
            <w:r w:rsidRPr="00045590">
              <w:rPr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CA0F27" w:rsidRDefault="008F2D1B" w:rsidP="00CB7960">
      <w:pPr>
        <w:pStyle w:val="a3"/>
        <w:jc w:val="center"/>
        <w:rPr>
          <w:sz w:val="24"/>
          <w:szCs w:val="24"/>
        </w:rPr>
      </w:pPr>
      <w:r w:rsidRPr="00CA0F27">
        <w:rPr>
          <w:sz w:val="24"/>
          <w:szCs w:val="24"/>
        </w:rPr>
        <w:t>Об</w:t>
      </w:r>
      <w:r w:rsidR="000520BA" w:rsidRPr="00CA0F27">
        <w:rPr>
          <w:sz w:val="24"/>
          <w:szCs w:val="24"/>
        </w:rPr>
        <w:t xml:space="preserve"> утверждении </w:t>
      </w:r>
      <w:r w:rsidR="009D2613" w:rsidRPr="00CA0F27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C630A5" w:rsidP="004D07AF">
      <w:pPr>
        <w:pStyle w:val="a3"/>
        <w:rPr>
          <w:sz w:val="24"/>
          <w:szCs w:val="24"/>
        </w:rPr>
      </w:pPr>
      <w:r w:rsidRPr="00C630A5">
        <w:rPr>
          <w:sz w:val="24"/>
          <w:szCs w:val="24"/>
        </w:rPr>
        <w:t xml:space="preserve">Во исполнение Указа Президента Российской Федерации от 21.07.2020 N 474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 национальных целях развития Российской Ф</w:t>
      </w:r>
      <w:r>
        <w:rPr>
          <w:sz w:val="24"/>
          <w:szCs w:val="24"/>
        </w:rPr>
        <w:t>едерации на период до 2030 года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 xml:space="preserve">, руководствуясь Федеральным законом от 06.10.2003 N 131-ФЗ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 xml:space="preserve">, Федеральным </w:t>
      </w:r>
      <w:r>
        <w:rPr>
          <w:sz w:val="24"/>
          <w:szCs w:val="24"/>
        </w:rPr>
        <w:t xml:space="preserve">законом от 27.07.2010 N 210-ФЗ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, Земельным кодексом Российской Федерации</w:t>
      </w:r>
      <w:r w:rsidR="000520BA" w:rsidRPr="00CA0F27">
        <w:rPr>
          <w:sz w:val="24"/>
          <w:szCs w:val="24"/>
        </w:rPr>
        <w:t xml:space="preserve">, </w:t>
      </w:r>
      <w:r w:rsidR="008F2D1B" w:rsidRPr="00CA0F27">
        <w:rPr>
          <w:sz w:val="24"/>
          <w:szCs w:val="24"/>
        </w:rPr>
        <w:t xml:space="preserve">Уставом муниципального образования </w:t>
      </w:r>
      <w:r w:rsidR="00A35BBA">
        <w:rPr>
          <w:sz w:val="24"/>
          <w:szCs w:val="24"/>
        </w:rPr>
        <w:t>"</w:t>
      </w:r>
      <w:r w:rsidR="008F2D1B" w:rsidRPr="00CA0F27">
        <w:rPr>
          <w:sz w:val="24"/>
          <w:szCs w:val="24"/>
        </w:rPr>
        <w:t>Каргасокский район</w:t>
      </w:r>
      <w:r w:rsidR="00A35BBA">
        <w:rPr>
          <w:sz w:val="24"/>
          <w:szCs w:val="24"/>
        </w:rPr>
        <w:t>"</w:t>
      </w:r>
      <w:r w:rsidR="00771618">
        <w:rPr>
          <w:sz w:val="24"/>
          <w:szCs w:val="24"/>
        </w:rPr>
        <w:t>,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687447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Каргасокского района постановляет</w:t>
      </w:r>
      <w:r w:rsidR="008F2D1B" w:rsidRPr="00CA0F27">
        <w:rPr>
          <w:sz w:val="24"/>
          <w:szCs w:val="24"/>
        </w:rPr>
        <w:t>: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 Утвердить </w:t>
      </w:r>
      <w:r w:rsidR="009D2613" w:rsidRPr="00CA0F2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, согласно приложению, к настоящему постановлению.</w:t>
      </w:r>
    </w:p>
    <w:p w:rsidR="008F2D1B" w:rsidRPr="00CA0F27" w:rsidRDefault="0007462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8F2D1B" w:rsidRPr="00CA0F27">
        <w:rPr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1387"/>
        <w:gridCol w:w="3648"/>
      </w:tblGrid>
      <w:tr w:rsidR="008F2D1B" w:rsidRPr="00CA0F27" w:rsidTr="001A1601">
        <w:tc>
          <w:tcPr>
            <w:tcW w:w="4536" w:type="dxa"/>
          </w:tcPr>
          <w:p w:rsidR="008F2D1B" w:rsidRPr="00CA0F27" w:rsidRDefault="008F2D1B" w:rsidP="004D07AF">
            <w:pPr>
              <w:pStyle w:val="a3"/>
              <w:rPr>
                <w:sz w:val="24"/>
                <w:szCs w:val="24"/>
              </w:rPr>
            </w:pPr>
            <w:r w:rsidRPr="00CA0F27">
              <w:rPr>
                <w:sz w:val="24"/>
                <w:szCs w:val="24"/>
              </w:rPr>
              <w:t>Глав</w:t>
            </w:r>
            <w:r w:rsidR="009D2613" w:rsidRPr="00CA0F27">
              <w:rPr>
                <w:sz w:val="24"/>
                <w:szCs w:val="24"/>
              </w:rPr>
              <w:t>а</w:t>
            </w:r>
            <w:r w:rsidRPr="00CA0F27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387" w:type="dxa"/>
            <w:vAlign w:val="center"/>
          </w:tcPr>
          <w:p w:rsidR="008F2D1B" w:rsidRPr="00CA0F27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8F2D1B" w:rsidRPr="00CA0F27" w:rsidRDefault="009D2613" w:rsidP="004D07AF">
            <w:pPr>
              <w:pStyle w:val="a3"/>
              <w:rPr>
                <w:sz w:val="24"/>
                <w:szCs w:val="24"/>
              </w:rPr>
            </w:pPr>
            <w:r w:rsidRPr="00CA0F27">
              <w:rPr>
                <w:sz w:val="24"/>
                <w:szCs w:val="24"/>
              </w:rPr>
              <w:t>А.П. Ащеулов</w:t>
            </w:r>
          </w:p>
        </w:tc>
      </w:tr>
      <w:tr w:rsidR="008F2D1B" w:rsidRPr="00F30670" w:rsidTr="00566765">
        <w:trPr>
          <w:trHeight w:val="676"/>
        </w:trPr>
        <w:tc>
          <w:tcPr>
            <w:tcW w:w="9571" w:type="dxa"/>
            <w:gridSpan w:val="3"/>
          </w:tcPr>
          <w:p w:rsidR="00566765" w:rsidRDefault="00566765" w:rsidP="004D07AF">
            <w:pPr>
              <w:pStyle w:val="a3"/>
              <w:rPr>
                <w:sz w:val="20"/>
                <w:szCs w:val="20"/>
              </w:rPr>
            </w:pPr>
          </w:p>
          <w:p w:rsidR="008F2D1B" w:rsidRPr="00F30670" w:rsidRDefault="008F2D1B" w:rsidP="004D07AF">
            <w:pPr>
              <w:pStyle w:val="a3"/>
              <w:rPr>
                <w:sz w:val="20"/>
                <w:szCs w:val="20"/>
              </w:rPr>
            </w:pPr>
            <w:r w:rsidRPr="00F30670">
              <w:rPr>
                <w:sz w:val="20"/>
                <w:szCs w:val="20"/>
              </w:rPr>
              <w:t>Н.Н.</w:t>
            </w:r>
            <w:r>
              <w:rPr>
                <w:sz w:val="20"/>
                <w:szCs w:val="20"/>
              </w:rPr>
              <w:t xml:space="preserve"> </w:t>
            </w:r>
            <w:r w:rsidRPr="00F30670">
              <w:rPr>
                <w:sz w:val="20"/>
                <w:szCs w:val="20"/>
              </w:rPr>
              <w:t>Полушвайко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  <w:r w:rsidRPr="00F30670">
              <w:rPr>
                <w:sz w:val="20"/>
                <w:szCs w:val="20"/>
              </w:rPr>
              <w:t>2 18 09</w:t>
            </w:r>
          </w:p>
        </w:tc>
      </w:tr>
    </w:tbl>
    <w:p w:rsidR="008F2D1B" w:rsidRDefault="008F2D1B" w:rsidP="004D07AF">
      <w:pPr>
        <w:pStyle w:val="a3"/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074620" w:rsidRDefault="00074620" w:rsidP="00CB7960">
      <w:pPr>
        <w:pStyle w:val="a3"/>
        <w:jc w:val="center"/>
        <w:rPr>
          <w:b/>
          <w:sz w:val="24"/>
          <w:szCs w:val="24"/>
        </w:rPr>
      </w:pPr>
    </w:p>
    <w:p w:rsidR="00074620" w:rsidRDefault="00074620" w:rsidP="00CB7960">
      <w:pPr>
        <w:pStyle w:val="a3"/>
        <w:jc w:val="center"/>
        <w:rPr>
          <w:b/>
          <w:sz w:val="24"/>
          <w:szCs w:val="24"/>
        </w:rPr>
      </w:pPr>
    </w:p>
    <w:p w:rsidR="00074620" w:rsidRDefault="00074620" w:rsidP="00CB7960">
      <w:pPr>
        <w:pStyle w:val="a3"/>
        <w:jc w:val="center"/>
        <w:rPr>
          <w:b/>
          <w:sz w:val="24"/>
          <w:szCs w:val="24"/>
        </w:rPr>
      </w:pPr>
    </w:p>
    <w:p w:rsidR="00074620" w:rsidRDefault="00074620" w:rsidP="00CB7960">
      <w:pPr>
        <w:pStyle w:val="a3"/>
        <w:jc w:val="center"/>
        <w:rPr>
          <w:b/>
          <w:sz w:val="24"/>
          <w:szCs w:val="24"/>
        </w:rPr>
      </w:pPr>
    </w:p>
    <w:p w:rsidR="00074620" w:rsidRDefault="00074620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Pr="00C630A5" w:rsidRDefault="00C630A5" w:rsidP="00C630A5">
      <w:pPr>
        <w:pStyle w:val="a3"/>
        <w:jc w:val="right"/>
        <w:rPr>
          <w:sz w:val="24"/>
          <w:szCs w:val="24"/>
        </w:rPr>
      </w:pPr>
      <w:r w:rsidRPr="00C630A5">
        <w:rPr>
          <w:sz w:val="24"/>
          <w:szCs w:val="24"/>
        </w:rPr>
        <w:lastRenderedPageBreak/>
        <w:t xml:space="preserve">Приложение </w:t>
      </w:r>
    </w:p>
    <w:p w:rsidR="00C630A5" w:rsidRPr="00CF6F15" w:rsidRDefault="00C630A5" w:rsidP="00C630A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C630A5" w:rsidRPr="00CF6F15" w:rsidRDefault="00C630A5" w:rsidP="00C630A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C630A5" w:rsidRPr="00CF6F15" w:rsidRDefault="00C630A5" w:rsidP="00C630A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C630A5" w:rsidRPr="00CF6F15" w:rsidRDefault="00C630A5" w:rsidP="00C630A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>от __________  № ____</w:t>
      </w: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b/>
          <w:sz w:val="24"/>
          <w:szCs w:val="24"/>
        </w:rPr>
        <w:t>"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b/>
          <w:sz w:val="24"/>
          <w:szCs w:val="24"/>
        </w:rPr>
        <w:t>"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:rsidR="00CB7960" w:rsidRPr="00CA0F27" w:rsidRDefault="00CB7960" w:rsidP="004D07AF">
      <w:pPr>
        <w:pStyle w:val="a3"/>
        <w:rPr>
          <w:sz w:val="24"/>
          <w:szCs w:val="24"/>
        </w:rPr>
      </w:pPr>
    </w:p>
    <w:p w:rsidR="00553FA4" w:rsidRPr="00CA0F27" w:rsidRDefault="008F2D1B" w:rsidP="004D07AF">
      <w:pPr>
        <w:pStyle w:val="a3"/>
        <w:rPr>
          <w:i/>
          <w:sz w:val="24"/>
          <w:szCs w:val="24"/>
        </w:rPr>
      </w:pPr>
      <w:r w:rsidRPr="00CA0F27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 </w:t>
      </w:r>
      <w:r w:rsidR="00A726D2" w:rsidRPr="00CA0F27">
        <w:rPr>
          <w:sz w:val="24"/>
          <w:szCs w:val="24"/>
        </w:rPr>
        <w:t>на территории Каргасокского района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:rsidR="00FB7C79" w:rsidRDefault="00FB7C79" w:rsidP="00C630A5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A35BBA" w:rsidRPr="00CA0F27" w:rsidRDefault="00A35BBA" w:rsidP="00A35BBA">
      <w:pPr>
        <w:pStyle w:val="a3"/>
        <w:rPr>
          <w:sz w:val="24"/>
          <w:szCs w:val="24"/>
        </w:rPr>
      </w:pPr>
    </w:p>
    <w:p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A5BD9" w:rsidRPr="00CA0F27" w:rsidRDefault="00DA5BD9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приложении 1 к настоящему Административному регламенту.</w:t>
      </w:r>
    </w:p>
    <w:p w:rsidR="00752E33" w:rsidRPr="00CA0F27" w:rsidRDefault="00752E33" w:rsidP="004D07AF">
      <w:pPr>
        <w:pStyle w:val="a3"/>
        <w:rPr>
          <w:b/>
          <w:sz w:val="24"/>
          <w:szCs w:val="24"/>
        </w:rPr>
      </w:pPr>
    </w:p>
    <w:p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Наименование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услуга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 xml:space="preserve">. </w:t>
      </w:r>
    </w:p>
    <w:p w:rsidR="009B0368" w:rsidRPr="00CA0F27" w:rsidRDefault="009B0368" w:rsidP="004D07AF">
      <w:pPr>
        <w:pStyle w:val="a3"/>
        <w:rPr>
          <w:b/>
          <w:sz w:val="24"/>
          <w:szCs w:val="24"/>
        </w:rPr>
      </w:pPr>
    </w:p>
    <w:p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 Администрацией Каргасокского района.</w:t>
      </w:r>
    </w:p>
    <w:p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CA0F27">
        <w:rPr>
          <w:sz w:val="24"/>
          <w:szCs w:val="24"/>
        </w:rPr>
        <w:t>специалисты Отдела по управлению муниципальным имуществом и земельными ресурсами Администрации Каргасокского района.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Каргасокского района</w:t>
      </w:r>
      <w:r w:rsidRPr="00CA0F27">
        <w:rPr>
          <w:sz w:val="24"/>
          <w:szCs w:val="24"/>
        </w:rPr>
        <w:t xml:space="preserve"> взаимодействует с: 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r w:rsidR="00A35BBA" w:rsidRPr="00A35BBA">
        <w:rPr>
          <w:sz w:val="24"/>
          <w:szCs w:val="24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Срок предоставления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:rsidR="00A35BBA" w:rsidRPr="00CA0F27" w:rsidRDefault="00A35BBA" w:rsidP="004D07AF">
      <w:pPr>
        <w:pStyle w:val="a3"/>
        <w:rPr>
          <w:sz w:val="24"/>
          <w:szCs w:val="24"/>
        </w:rPr>
      </w:pPr>
    </w:p>
    <w:p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25.10.2001 N 137-ФЗ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06.10.2003 N 131-ФЗ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27.07.2010 N 210-ФЗ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N 221-ФЗ </w:t>
      </w:r>
      <w:r w:rsidR="00A35BBA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О кадастровой деятельности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N 218-ФЗ 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Постановление Правительства Российской Федерации от 08.09.2010 N 697 "О единой системе межведомственного электронного взаимодействия"</w:t>
      </w:r>
      <w:r>
        <w:rPr>
          <w:color w:val="auto"/>
          <w:sz w:val="24"/>
          <w:szCs w:val="24"/>
        </w:rPr>
        <w:t>;</w:t>
      </w:r>
    </w:p>
    <w:p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Закон Томской области от 09.07.2015 N 100-ОЗ "О земельных отношениях в Томской области"</w:t>
      </w:r>
      <w:r>
        <w:rPr>
          <w:color w:val="auto"/>
          <w:sz w:val="24"/>
          <w:szCs w:val="24"/>
        </w:rPr>
        <w:t>.</w:t>
      </w:r>
    </w:p>
    <w:p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</w:t>
      </w:r>
      <w:r w:rsidRPr="00DE0E2E">
        <w:rPr>
          <w:sz w:val="24"/>
          <w:szCs w:val="24"/>
        </w:rPr>
        <w:lastRenderedPageBreak/>
        <w:t>Федерального закона от 06.04.2011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"а"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нотариально заверенная доверенность;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doc, docx, odt - для документов с текстовым содержанием, не включающим формулы;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zip, rar - для сжатых документов в один файл;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sig - для открепленной УКЭП.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"черно-белый" (при отсутствии в документе графических изображений и(или) цветного текста);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документов, необходимых для предоставления муниципальной</w:t>
      </w:r>
    </w:p>
    <w:p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2.15.5. несоблюдение установленных статьей 11 Федерального закона от 06.04.2011 N 63-ФЗ "Об электронной подписи" условий признания действительности усиленной квалифицированной электронной подписи;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</w:t>
      </w:r>
      <w:r w:rsidRPr="00DE0E2E">
        <w:rPr>
          <w:rFonts w:eastAsiaTheme="minorEastAsia"/>
          <w:sz w:val="24"/>
          <w:szCs w:val="24"/>
        </w:rPr>
        <w:t xml:space="preserve"> </w:t>
      </w:r>
      <w:r w:rsidR="00DB2DD4">
        <w:rPr>
          <w:rFonts w:eastAsiaTheme="minorEastAsia"/>
          <w:sz w:val="24"/>
          <w:szCs w:val="24"/>
        </w:rPr>
        <w:t xml:space="preserve">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2.19.5. иные основания, предусмотренные законом Российской Федерации.</w:t>
      </w:r>
    </w:p>
    <w:p w:rsidR="00826B33" w:rsidRPr="00826B33" w:rsidRDefault="00826B33" w:rsidP="00826B33">
      <w:pPr>
        <w:pStyle w:val="a3"/>
        <w:rPr>
          <w:sz w:val="24"/>
          <w:szCs w:val="24"/>
        </w:rPr>
      </w:pPr>
    </w:p>
    <w:p w:rsidR="000428A3" w:rsidRDefault="000428A3" w:rsidP="00277F87">
      <w:pPr>
        <w:pStyle w:val="a3"/>
        <w:jc w:val="center"/>
        <w:rPr>
          <w:b/>
          <w:sz w:val="24"/>
          <w:szCs w:val="24"/>
        </w:rPr>
      </w:pPr>
    </w:p>
    <w:p w:rsidR="000428A3" w:rsidRDefault="000428A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Размер платы, взимаемой с заявителя при предоставлении</w:t>
      </w:r>
    </w:p>
    <w:p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:rsidR="00B73F8B" w:rsidRPr="00CA0F27" w:rsidRDefault="00B73F8B" w:rsidP="004D07AF">
      <w:pPr>
        <w:pStyle w:val="a3"/>
        <w:rPr>
          <w:b/>
          <w:sz w:val="24"/>
          <w:szCs w:val="24"/>
        </w:rPr>
      </w:pPr>
    </w:p>
    <w:p w:rsidR="00DE0E2E" w:rsidRDefault="00DE0E2E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наименование;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 кресла- коляски;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 и помещениям, в которых предоставляется муниципальная услуга, и к муниципальной услуге с учетом ограничений  их жизнедеятельности;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сурдопереводчика и тифлосурдопереводчика;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 муниципальных услуг наравне с другими лицами. </w:t>
      </w:r>
    </w:p>
    <w:p w:rsidR="00FC25DE" w:rsidRPr="00CA0F27" w:rsidRDefault="00FC25DE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2.24.6. возможность получения заявителем уведомлений о предоставлении муниципальной услуги с помощью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DE0E2E" w:rsidRPr="00CA0F27" w:rsidRDefault="00DE0E2E" w:rsidP="00D14B02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D14B02" w:rsidRPr="00CA0F27" w:rsidRDefault="00D14B02" w:rsidP="00D14B02">
      <w:pPr>
        <w:pStyle w:val="a3"/>
        <w:rPr>
          <w:b/>
          <w:sz w:val="24"/>
          <w:szCs w:val="24"/>
        </w:rPr>
      </w:pPr>
    </w:p>
    <w:p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направление межведомственных запросов в органы и организации;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5) выдача результата: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регистрация результата предоставления муниципальной услуги.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66765" w:rsidRPr="00CA0F27" w:rsidRDefault="00566765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DE0E2E" w:rsidRPr="00CA0F27" w:rsidRDefault="00DE0E2E" w:rsidP="00DE0E2E">
      <w:pPr>
        <w:pStyle w:val="a3"/>
        <w:rPr>
          <w:b/>
          <w:sz w:val="24"/>
          <w:szCs w:val="24"/>
        </w:rPr>
      </w:pPr>
    </w:p>
    <w:p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 в электронной форме</w:t>
      </w:r>
    </w:p>
    <w:p w:rsidR="00165539" w:rsidRPr="00165539" w:rsidRDefault="00165539" w:rsidP="00165539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3.5. Оценка качества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DE0E2E">
        <w:rPr>
          <w:sz w:val="24"/>
          <w:szCs w:val="24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N 210-ФЗ "Об организации предоставления государственных и муниципальных услуг" (далее - Федеральный закон 210-ФЗ).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0" w:name="P328"/>
      <w:bookmarkEnd w:id="0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>
        <w:r w:rsidRPr="002078C9">
          <w:rPr>
            <w:rFonts w:eastAsiaTheme="minorEastAsia"/>
            <w:color w:val="0000FF"/>
            <w:sz w:val="24"/>
            <w:szCs w:val="24"/>
          </w:rPr>
          <w:t>приложении 1</w:t>
        </w:r>
      </w:hyperlink>
      <w:r w:rsidRPr="002078C9">
        <w:rPr>
          <w:rFonts w:eastAsiaTheme="minorEastAsia"/>
          <w:sz w:val="24"/>
          <w:szCs w:val="24"/>
        </w:rPr>
        <w:t xml:space="preserve"> к настоящему Административному регламенту.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D07AF" w:rsidRPr="00CA0F27" w:rsidRDefault="004D07AF" w:rsidP="004D07AF">
      <w:pPr>
        <w:pStyle w:val="a3"/>
        <w:rPr>
          <w:sz w:val="24"/>
          <w:szCs w:val="24"/>
        </w:rPr>
      </w:pP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по форме приложения 7.</w:t>
      </w:r>
    </w:p>
    <w:p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>IV.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контроля за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</w:t>
      </w:r>
      <w:r w:rsidR="00165539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Каргасокского района;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b/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Досудебный (внесудебный) порядок обжалования решений и действий(бездействия)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210-ФЗ, а также их должностных лиц,  муниципальных служащих, работников 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bookmarkStart w:id="1" w:name="_GoBack"/>
      <w:bookmarkEnd w:id="1"/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</w:p>
    <w:p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Федеральным законом от 27.07.2010 N 210-ФЗ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;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N 1198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.</w:t>
      </w:r>
    </w:p>
    <w:p w:rsidR="007A1AC7" w:rsidRPr="00CA0F27" w:rsidRDefault="007A1AC7" w:rsidP="007A1AC7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VI.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Особенности выполнения административных процедур (действий)  в многофункциональных центрах предоставления государственных  и муниципальных услуг</w:t>
      </w:r>
    </w:p>
    <w:p w:rsidR="007A1AC7" w:rsidRPr="00CA0F27" w:rsidRDefault="007A1AC7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почтовых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 в секторе информирования для получения информации о муниципальных услугах не может превышать 15 минут.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запрашивает согласие заявителя на участие в смс-опросе для оценки качества предоставленных услуг МФЦ. 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>Приложение № 1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к Административному регламенту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утвержденному постановлением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Администрации Каргасокского района </w:t>
      </w:r>
    </w:p>
    <w:p w:rsidR="00B65B57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>от __________  № ____</w:t>
      </w: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9624FB">
      <w:pPr>
        <w:pStyle w:val="a3"/>
        <w:jc w:val="center"/>
        <w:rPr>
          <w:sz w:val="24"/>
          <w:szCs w:val="24"/>
        </w:rPr>
      </w:pPr>
    </w:p>
    <w:p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52"/>
        <w:gridCol w:w="4365"/>
      </w:tblGrid>
      <w:tr w:rsidR="009624FB" w:rsidRPr="009624FB" w:rsidTr="007C76A8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N п/п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:rsidTr="007C76A8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разводе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состоял(а)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7C76A8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7C76A8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:rsidR="00B65B57" w:rsidRDefault="00B65B57" w:rsidP="009624FB">
      <w:pPr>
        <w:pStyle w:val="a3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lastRenderedPageBreak/>
        <w:t xml:space="preserve">Приложение № </w:t>
      </w:r>
      <w:r w:rsidR="000E30BF">
        <w:rPr>
          <w:color w:val="auto"/>
          <w:sz w:val="24"/>
          <w:szCs w:val="24"/>
        </w:rPr>
        <w:t>2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к Административному регламенту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утвержденному постановлением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Администрации Каргасокского района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>от __________  № ____</w:t>
      </w:r>
    </w:p>
    <w:p w:rsidR="00FF32DA" w:rsidRPr="00FB303C" w:rsidRDefault="00C33C48" w:rsidP="00FF32DA">
      <w:pPr>
        <w:pStyle w:val="a3"/>
        <w:rPr>
          <w:b/>
          <w:bCs/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 </w:t>
      </w:r>
    </w:p>
    <w:p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E95E12" w:rsidRDefault="00E95E12" w:rsidP="00E95E12">
      <w:pPr>
        <w:pStyle w:val="a3"/>
        <w:jc w:val="center"/>
        <w:rPr>
          <w:sz w:val="24"/>
          <w:szCs w:val="24"/>
        </w:rPr>
      </w:pPr>
    </w:p>
    <w:p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E95E12" w:rsidRPr="009A7F2A" w:rsidTr="007C76A8">
        <w:trPr>
          <w:trHeight w:val="2430"/>
        </w:trPr>
        <w:tc>
          <w:tcPr>
            <w:tcW w:w="4962" w:type="dxa"/>
            <w:gridSpan w:val="4"/>
          </w:tcPr>
          <w:p w:rsidR="00E95E12" w:rsidRDefault="00E95E12" w:rsidP="007C76A8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17672050" wp14:editId="6A4F6285">
                  <wp:extent cx="600075" cy="7429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E12" w:rsidRDefault="00E95E12" w:rsidP="007C76A8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E95E12" w:rsidRPr="00473E73" w:rsidRDefault="00E95E12" w:rsidP="007C76A8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E95E12" w:rsidRPr="00473E73" w:rsidRDefault="00E95E12" w:rsidP="007C76A8">
            <w:pPr>
              <w:pStyle w:val="a6"/>
              <w:ind w:left="-108" w:right="-108"/>
              <w:jc w:val="center"/>
            </w:pPr>
            <w:r>
              <w:t>"</w:t>
            </w:r>
            <w:r w:rsidRPr="00473E73">
              <w:t>КАРГАСОКСКИЙ РАЙОН</w:t>
            </w:r>
            <w:r>
              <w:t>"</w:t>
            </w:r>
          </w:p>
          <w:p w:rsidR="00E95E12" w:rsidRPr="00473E73" w:rsidRDefault="00E95E12" w:rsidP="007C76A8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E95E12" w:rsidRPr="00473E73" w:rsidRDefault="00E95E12" w:rsidP="007C76A8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E95E12" w:rsidRDefault="00E95E12" w:rsidP="007C76A8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E95E12" w:rsidRPr="00473E73" w:rsidRDefault="00E95E12" w:rsidP="007C76A8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E95E12" w:rsidRPr="00B73356" w:rsidRDefault="00E95E12" w:rsidP="007C76A8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E95E12" w:rsidRPr="00B73356" w:rsidRDefault="00E95E12" w:rsidP="007C76A8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E95E12" w:rsidRPr="008A3216" w:rsidRDefault="00E95E12" w:rsidP="007C76A8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E95E12" w:rsidRPr="008E475A" w:rsidRDefault="00E95E12" w:rsidP="007C76A8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E95E12" w:rsidRPr="00B73356" w:rsidRDefault="00E95E12" w:rsidP="007C76A8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E95E12" w:rsidRPr="00184BCA" w:rsidRDefault="00E95E12" w:rsidP="007C76A8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95E12" w:rsidRPr="00C00E25" w:rsidRDefault="00E95E12" w:rsidP="007C76A8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E95E12" w:rsidRPr="00DE7919" w:rsidRDefault="00E95E12" w:rsidP="007C76A8">
            <w:pPr>
              <w:pStyle w:val="a9"/>
              <w:rPr>
                <w:b w:val="0"/>
                <w:sz w:val="12"/>
                <w:szCs w:val="12"/>
              </w:rPr>
            </w:pPr>
          </w:p>
          <w:p w:rsidR="00E95E12" w:rsidRPr="00DE7919" w:rsidRDefault="00E95E12" w:rsidP="007C76A8">
            <w:pPr>
              <w:rPr>
                <w:sz w:val="12"/>
                <w:szCs w:val="12"/>
              </w:rPr>
            </w:pPr>
          </w:p>
          <w:p w:rsidR="00E95E12" w:rsidRPr="00DE7919" w:rsidRDefault="00E95E12" w:rsidP="007C76A8">
            <w:pPr>
              <w:rPr>
                <w:sz w:val="12"/>
                <w:szCs w:val="12"/>
              </w:rPr>
            </w:pPr>
          </w:p>
          <w:p w:rsidR="00E95E12" w:rsidRPr="00DE7919" w:rsidRDefault="00E95E12" w:rsidP="007C76A8">
            <w:pPr>
              <w:rPr>
                <w:sz w:val="12"/>
                <w:szCs w:val="12"/>
              </w:rPr>
            </w:pPr>
          </w:p>
          <w:p w:rsidR="00E95E12" w:rsidRPr="00A55BB3" w:rsidRDefault="00E95E12" w:rsidP="007C76A8">
            <w:pPr>
              <w:rPr>
                <w:sz w:val="28"/>
                <w:szCs w:val="28"/>
              </w:rPr>
            </w:pPr>
          </w:p>
          <w:p w:rsidR="00E95E12" w:rsidRDefault="00E95E12" w:rsidP="007C76A8">
            <w:pPr>
              <w:jc w:val="center"/>
              <w:rPr>
                <w:sz w:val="28"/>
                <w:szCs w:val="28"/>
              </w:rPr>
            </w:pPr>
          </w:p>
          <w:p w:rsidR="00E95E12" w:rsidRDefault="00E95E12" w:rsidP="007C76A8">
            <w:pPr>
              <w:pStyle w:val="a3"/>
            </w:pPr>
            <w:r>
              <w:t xml:space="preserve"> </w:t>
            </w:r>
          </w:p>
          <w:p w:rsidR="00E95E12" w:rsidRPr="00243055" w:rsidRDefault="00E95E12" w:rsidP="007C76A8">
            <w:r w:rsidRPr="00243055">
              <w:t>Кому: ___________</w:t>
            </w:r>
          </w:p>
          <w:p w:rsidR="00E95E12" w:rsidRPr="00243055" w:rsidRDefault="00E95E12" w:rsidP="007C76A8">
            <w:r w:rsidRPr="00243055">
              <w:t>Контактные данные: ________</w:t>
            </w:r>
          </w:p>
          <w:p w:rsidR="00E95E12" w:rsidRPr="00243055" w:rsidRDefault="00E95E12" w:rsidP="007C76A8">
            <w:r w:rsidRPr="00243055">
              <w:t>/Представитель: ___________</w:t>
            </w:r>
          </w:p>
          <w:p w:rsidR="00E95E12" w:rsidRPr="00BD4544" w:rsidRDefault="00E95E12" w:rsidP="007C76A8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E95E12" w:rsidRPr="00A553A8" w:rsidTr="007C76A8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E12" w:rsidRPr="003C0C82" w:rsidRDefault="00E95E12" w:rsidP="007C76A8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E95E12" w:rsidRPr="00A553A8" w:rsidRDefault="00E95E12" w:rsidP="007C76A8">
            <w:pPr>
              <w:ind w:left="-98" w:right="-104"/>
              <w:rPr>
                <w:sz w:val="22"/>
              </w:rPr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5E12" w:rsidRPr="003C0C82" w:rsidRDefault="00E95E12" w:rsidP="007C76A8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</w:tr>
      <w:tr w:rsidR="00E95E12" w:rsidRPr="00A553A8" w:rsidTr="007C76A8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E95E12" w:rsidRPr="00A553A8" w:rsidRDefault="00E95E12" w:rsidP="007C76A8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E95E12" w:rsidRPr="00A553A8" w:rsidRDefault="00E95E12" w:rsidP="007C76A8">
            <w:pPr>
              <w:spacing w:before="120"/>
              <w:ind w:left="-129" w:right="-102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E95E12" w:rsidRPr="00A553A8" w:rsidRDefault="00E95E12" w:rsidP="007C76A8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2" w:rsidRPr="00A553A8" w:rsidRDefault="00E95E12" w:rsidP="007C76A8">
            <w:pPr>
              <w:spacing w:before="120"/>
              <w:ind w:left="-98" w:right="-10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</w:tr>
      <w:tr w:rsidR="00E95E12" w:rsidRPr="00A553A8" w:rsidTr="007C76A8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7C76A8">
            <w:pPr>
              <w:ind w:left="-98" w:right="-10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</w:tr>
      <w:tr w:rsidR="00E95E12" w:rsidRPr="00A553A8" w:rsidTr="007C76A8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7C76A8">
            <w:pPr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7C76A8">
            <w:pPr>
              <w:rPr>
                <w:sz w:val="22"/>
              </w:rPr>
            </w:pPr>
          </w:p>
        </w:tc>
      </w:tr>
    </w:tbl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</w:t>
      </w:r>
      <w:r w:rsidRPr="00763231">
        <w:rPr>
          <w:sz w:val="24"/>
          <w:szCs w:val="24"/>
        </w:rPr>
        <w:t xml:space="preserve">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09.07.2015 N 100-ОЗ "О земельных отношениях в Томской области"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 земельного участка</w:t>
      </w:r>
      <w:r>
        <w:rPr>
          <w:sz w:val="24"/>
          <w:szCs w:val="24"/>
        </w:rPr>
        <w:t>.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E95E12" w:rsidRPr="000E30BF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623EF4" w:rsidRDefault="00623EF4" w:rsidP="008B7D32">
      <w:pPr>
        <w:ind w:firstLine="709"/>
        <w:jc w:val="both"/>
        <w:rPr>
          <w:spacing w:val="2"/>
        </w:rPr>
      </w:pPr>
    </w:p>
    <w:p w:rsidR="00B50F59" w:rsidRDefault="00B50F59" w:rsidP="008B7D32">
      <w:pPr>
        <w:ind w:firstLine="709"/>
        <w:jc w:val="both"/>
        <w:rPr>
          <w:spacing w:val="2"/>
        </w:rPr>
      </w:pPr>
    </w:p>
    <w:p w:rsidR="00B50F59" w:rsidRDefault="00B50F59" w:rsidP="008B7D32">
      <w:pPr>
        <w:ind w:firstLine="709"/>
        <w:jc w:val="both"/>
        <w:rPr>
          <w:spacing w:val="2"/>
        </w:rPr>
      </w:pPr>
    </w:p>
    <w:p w:rsidR="00B50F59" w:rsidRDefault="00B50F59" w:rsidP="008B7D32">
      <w:pPr>
        <w:ind w:firstLine="709"/>
        <w:jc w:val="both"/>
        <w:rPr>
          <w:spacing w:val="2"/>
        </w:rPr>
      </w:pPr>
    </w:p>
    <w:p w:rsidR="00106775" w:rsidRPr="007F34F6" w:rsidRDefault="00106775" w:rsidP="00106775">
      <w:pPr>
        <w:pStyle w:val="a3"/>
        <w:jc w:val="right"/>
        <w:rPr>
          <w:sz w:val="24"/>
          <w:szCs w:val="24"/>
        </w:rPr>
      </w:pPr>
      <w:r w:rsidRPr="007F34F6">
        <w:rPr>
          <w:sz w:val="24"/>
          <w:szCs w:val="24"/>
        </w:rPr>
        <w:lastRenderedPageBreak/>
        <w:t xml:space="preserve">Приложение № </w:t>
      </w:r>
      <w:r w:rsidR="000E30BF">
        <w:rPr>
          <w:sz w:val="24"/>
          <w:szCs w:val="24"/>
        </w:rPr>
        <w:t>3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>от __________  № ____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</w:p>
    <w:p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:rsidR="00B02440" w:rsidRDefault="00B02440" w:rsidP="000E30BF">
      <w:pPr>
        <w:pStyle w:val="a3"/>
        <w:jc w:val="center"/>
        <w:rPr>
          <w:sz w:val="24"/>
          <w:szCs w:val="24"/>
        </w:rPr>
      </w:pPr>
    </w:p>
    <w:p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A24B1C" w:rsidRPr="009A7F2A" w:rsidTr="00243055">
        <w:trPr>
          <w:trHeight w:val="2430"/>
        </w:trPr>
        <w:tc>
          <w:tcPr>
            <w:tcW w:w="4962" w:type="dxa"/>
            <w:gridSpan w:val="4"/>
          </w:tcPr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EAFDEAC" wp14:editId="7BFE36CF">
                  <wp:extent cx="600075" cy="7429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A24B1C" w:rsidRPr="00473E73" w:rsidRDefault="00A35BBA" w:rsidP="00A24B1C">
            <w:pPr>
              <w:pStyle w:val="a6"/>
              <w:ind w:left="-108" w:right="-108"/>
              <w:jc w:val="center"/>
            </w:pPr>
            <w:r>
              <w:t>"</w:t>
            </w:r>
            <w:r w:rsidR="00A24B1C" w:rsidRPr="00473E73">
              <w:t>КАРГАСОКСКИЙ РАЙОН</w:t>
            </w:r>
            <w:r>
              <w:t>"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A24B1C" w:rsidRPr="008A321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A24B1C" w:rsidRPr="008E475A" w:rsidRDefault="00A24B1C" w:rsidP="00A24B1C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A24B1C" w:rsidRPr="00B7335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A24B1C" w:rsidRPr="00184BCA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A24B1C" w:rsidRPr="00C00E25" w:rsidRDefault="00A24B1C" w:rsidP="00C630A5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A24B1C" w:rsidRPr="00DE7919" w:rsidRDefault="00A24B1C" w:rsidP="00C630A5">
            <w:pPr>
              <w:pStyle w:val="a9"/>
              <w:rPr>
                <w:b w:val="0"/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A55BB3" w:rsidRDefault="00A24B1C" w:rsidP="00C630A5">
            <w:pPr>
              <w:rPr>
                <w:sz w:val="28"/>
                <w:szCs w:val="28"/>
              </w:rPr>
            </w:pPr>
          </w:p>
          <w:p w:rsidR="00A24B1C" w:rsidRDefault="00A24B1C" w:rsidP="00C630A5">
            <w:pPr>
              <w:jc w:val="center"/>
              <w:rPr>
                <w:sz w:val="28"/>
                <w:szCs w:val="28"/>
              </w:rPr>
            </w:pPr>
          </w:p>
          <w:p w:rsidR="00A24B1C" w:rsidRDefault="00A24B1C" w:rsidP="00A24B1C">
            <w:pPr>
              <w:pStyle w:val="a3"/>
            </w:pPr>
            <w:r>
              <w:t xml:space="preserve"> </w:t>
            </w:r>
          </w:p>
          <w:p w:rsidR="00243055" w:rsidRPr="00243055" w:rsidRDefault="00243055" w:rsidP="00243055">
            <w:r w:rsidRPr="00243055">
              <w:t>Кому: ___________</w:t>
            </w:r>
          </w:p>
          <w:p w:rsidR="00243055" w:rsidRPr="00243055" w:rsidRDefault="00243055" w:rsidP="00243055">
            <w:r w:rsidRPr="00243055">
              <w:t>Контактные данные: ________</w:t>
            </w:r>
          </w:p>
          <w:p w:rsidR="00243055" w:rsidRPr="00243055" w:rsidRDefault="00243055" w:rsidP="00243055">
            <w:r w:rsidRPr="00243055">
              <w:t>/Представитель: ___________</w:t>
            </w:r>
          </w:p>
          <w:p w:rsidR="00A24B1C" w:rsidRPr="00BD4544" w:rsidRDefault="00243055" w:rsidP="00243055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C630A5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C630A5">
            <w:pPr>
              <w:ind w:left="-98" w:right="-104"/>
              <w:rPr>
                <w:sz w:val="22"/>
              </w:rPr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C630A5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C630A5">
            <w:pPr>
              <w:spacing w:before="120"/>
              <w:ind w:left="-129" w:right="-102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C630A5">
            <w:pPr>
              <w:ind w:left="-98" w:right="-10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C630A5">
            <w:pPr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>
            <w:pPr>
              <w:rPr>
                <w:sz w:val="22"/>
              </w:rPr>
            </w:pPr>
          </w:p>
        </w:tc>
      </w:tr>
    </w:tbl>
    <w:p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:rsidR="00763231" w:rsidRDefault="00763231" w:rsidP="00243055">
      <w:pPr>
        <w:pStyle w:val="a3"/>
        <w:rPr>
          <w:sz w:val="24"/>
          <w:szCs w:val="24"/>
        </w:rPr>
      </w:pPr>
    </w:p>
    <w:p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Вы вправе повторно обратиться в Администрацию Каргасокского района с заявлением о предоставлении услуги после устранения указанных нарушений.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 Каргасокского района, а также в судебном порядке.</w:t>
      </w:r>
    </w:p>
    <w:p w:rsidR="00321FE2" w:rsidRPr="00321FE2" w:rsidRDefault="00321FE2" w:rsidP="00243055">
      <w:pPr>
        <w:pStyle w:val="a3"/>
        <w:rPr>
          <w:sz w:val="24"/>
          <w:szCs w:val="24"/>
        </w:rPr>
      </w:pP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E43508" w:rsidRPr="00B71D16" w:rsidRDefault="00E43508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5336E2" w:rsidRPr="00E83FFD" w:rsidRDefault="005336E2" w:rsidP="00E83FFD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lastRenderedPageBreak/>
        <w:t>Прил</w:t>
      </w:r>
      <w:r w:rsidR="00E83FFD" w:rsidRPr="00E83FFD">
        <w:rPr>
          <w:sz w:val="24"/>
          <w:szCs w:val="24"/>
        </w:rPr>
        <w:t xml:space="preserve">ожение </w:t>
      </w:r>
      <w:r w:rsidR="000E30BF">
        <w:rPr>
          <w:sz w:val="24"/>
          <w:szCs w:val="24"/>
        </w:rPr>
        <w:t>4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к Административному регламенту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утвержденному постановлением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Администрации Каргасокского района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>от __________  № ____</w:t>
      </w:r>
    </w:p>
    <w:p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Каргасокского района 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(фамилия, имя, отчество (последнее - при наличии),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sz w:val="24"/>
          <w:szCs w:val="24"/>
        </w:rPr>
      </w:pP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о постановке на учет в качестве лица, имеющего право на предоставление земельных</w:t>
      </w:r>
    </w:p>
    <w:p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соответствии с </w:t>
      </w:r>
      <w:hyperlink r:id="rId10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09.07.2015 N 100-ОЗ "О земельных отношениях в Томской области",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:rsidR="005D699E" w:rsidRDefault="005D699E" w:rsidP="005D699E">
      <w:pPr>
        <w:pStyle w:val="a3"/>
        <w:rPr>
          <w:sz w:val="22"/>
        </w:rPr>
      </w:pPr>
    </w:p>
    <w:p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:rsidR="005D699E" w:rsidRDefault="005D699E" w:rsidP="005D699E">
      <w:pPr>
        <w:pStyle w:val="a3"/>
        <w:rPr>
          <w:sz w:val="22"/>
        </w:rPr>
      </w:pPr>
    </w:p>
    <w:p w:rsidR="005D699E" w:rsidRDefault="005D699E" w:rsidP="005D699E">
      <w:pPr>
        <w:pStyle w:val="a3"/>
        <w:rPr>
          <w:sz w:val="22"/>
        </w:rPr>
      </w:pPr>
    </w:p>
    <w:p w:rsidR="005D699E" w:rsidRPr="005D699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5D699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5D699E" w:rsidRPr="005D699E" w:rsidTr="007C76A8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D699E">
              <w:rPr>
                <w:rFonts w:eastAsiaTheme="minorEastAsia"/>
              </w:rPr>
              <w:t>направить в ЕПГУ/РПГУ в форме электронного документа в Личный кабинет на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5D699E" w:rsidRPr="005D699E" w:rsidTr="007C76A8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D699E">
              <w:rPr>
                <w:rFonts w:eastAsiaTheme="minorEastAsi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5D699E" w:rsidRPr="005D699E" w:rsidTr="007C76A8">
        <w:tc>
          <w:tcPr>
            <w:tcW w:w="8359" w:type="dxa"/>
          </w:tcPr>
          <w:p w:rsidR="005D699E" w:rsidRPr="005D699E" w:rsidRDefault="005D699E" w:rsidP="005D699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699E">
              <w:rPr>
                <w:rFonts w:eastAsiaTheme="minorEastAsia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5D699E" w:rsidRPr="005D699E" w:rsidTr="007C76A8">
        <w:tc>
          <w:tcPr>
            <w:tcW w:w="9345" w:type="dxa"/>
            <w:gridSpan w:val="2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D699E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</w:tbl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 xml:space="preserve"> </w:t>
      </w:r>
      <w:r w:rsidRPr="005D699E">
        <w:rPr>
          <w:color w:val="000000"/>
          <w:lang w:eastAsia="en-US"/>
        </w:rPr>
        <w:t xml:space="preserve">(подпись) </w:t>
      </w:r>
      <w:r w:rsidRPr="005D699E">
        <w:rPr>
          <w:color w:val="000000"/>
          <w:lang w:eastAsia="en-US"/>
        </w:rPr>
        <w:tab/>
        <w:t xml:space="preserve"> </w:t>
      </w:r>
      <w:r w:rsidRPr="005D699E">
        <w:rPr>
          <w:color w:val="000000"/>
          <w:lang w:eastAsia="en-US"/>
        </w:rPr>
        <w:tab/>
        <w:t xml:space="preserve">(фамилия, имя, отчество (последнее - при наличии) 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lang w:eastAsia="en-US"/>
        </w:rPr>
      </w:pPr>
      <w:r w:rsidRPr="005D699E">
        <w:rPr>
          <w:color w:val="000000"/>
          <w:lang w:eastAsia="en-US"/>
        </w:rPr>
        <w:t xml:space="preserve">   Дата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pStyle w:val="a3"/>
        <w:rPr>
          <w:b/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к Административному регламенту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утвержденному постановлением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Администрации Каргасокского района </w:t>
      </w:r>
    </w:p>
    <w:p w:rsidR="00763231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>от __________  № ____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:rsidR="000E30BF" w:rsidRDefault="000E30BF" w:rsidP="000E30BF">
      <w:pPr>
        <w:pStyle w:val="a3"/>
        <w:jc w:val="right"/>
      </w:pPr>
    </w:p>
    <w:p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:rsidTr="007C76A8">
        <w:trPr>
          <w:trHeight w:val="2430"/>
        </w:trPr>
        <w:tc>
          <w:tcPr>
            <w:tcW w:w="4962" w:type="dxa"/>
            <w:gridSpan w:val="4"/>
          </w:tcPr>
          <w:p w:rsidR="000E30BF" w:rsidRDefault="000E30BF" w:rsidP="007C76A8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236C62FA" wp14:editId="101DE63E">
                  <wp:extent cx="600075" cy="742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BF" w:rsidRDefault="000E30BF" w:rsidP="007C76A8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E30BF" w:rsidRPr="00473E73" w:rsidRDefault="000E30BF" w:rsidP="007C76A8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0E30BF" w:rsidRPr="00473E73" w:rsidRDefault="000E30BF" w:rsidP="007C76A8">
            <w:pPr>
              <w:pStyle w:val="a6"/>
              <w:ind w:left="-108" w:right="-108"/>
              <w:jc w:val="center"/>
            </w:pPr>
            <w:r>
              <w:t>"</w:t>
            </w:r>
            <w:r w:rsidRPr="00473E73">
              <w:t>КАРГАСОКСКИЙ РАЙОН</w:t>
            </w:r>
            <w:r>
              <w:t>"</w:t>
            </w:r>
          </w:p>
          <w:p w:rsidR="000E30BF" w:rsidRPr="00473E73" w:rsidRDefault="000E30BF" w:rsidP="007C76A8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0E30BF" w:rsidRPr="00473E73" w:rsidRDefault="000E30BF" w:rsidP="007C76A8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0E30BF" w:rsidRDefault="000E30BF" w:rsidP="007C76A8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0E30BF" w:rsidRPr="00473E73" w:rsidRDefault="000E30BF" w:rsidP="007C76A8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0E30BF" w:rsidRPr="00B73356" w:rsidRDefault="000E30BF" w:rsidP="007C76A8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0E30BF" w:rsidRPr="00B73356" w:rsidRDefault="000E30BF" w:rsidP="007C76A8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0E30BF" w:rsidRPr="008A3216" w:rsidRDefault="000E30BF" w:rsidP="007C76A8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0E30BF" w:rsidRPr="008E475A" w:rsidRDefault="000E30BF" w:rsidP="007C76A8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0E30BF" w:rsidRPr="00B73356" w:rsidRDefault="000E30BF" w:rsidP="007C76A8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0E30BF" w:rsidRPr="00184BCA" w:rsidRDefault="000E30BF" w:rsidP="007C76A8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E30BF" w:rsidRPr="00C00E25" w:rsidRDefault="000E30BF" w:rsidP="007C76A8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0E30BF" w:rsidRPr="00DE7919" w:rsidRDefault="000E30BF" w:rsidP="007C76A8">
            <w:pPr>
              <w:pStyle w:val="a9"/>
              <w:rPr>
                <w:b w:val="0"/>
                <w:sz w:val="12"/>
                <w:szCs w:val="12"/>
              </w:rPr>
            </w:pPr>
          </w:p>
          <w:p w:rsidR="000E30BF" w:rsidRPr="00DE7919" w:rsidRDefault="000E30BF" w:rsidP="007C76A8">
            <w:pPr>
              <w:rPr>
                <w:sz w:val="12"/>
                <w:szCs w:val="12"/>
              </w:rPr>
            </w:pPr>
          </w:p>
          <w:p w:rsidR="000E30BF" w:rsidRPr="00DE7919" w:rsidRDefault="000E30BF" w:rsidP="007C76A8">
            <w:pPr>
              <w:rPr>
                <w:sz w:val="12"/>
                <w:szCs w:val="12"/>
              </w:rPr>
            </w:pPr>
          </w:p>
          <w:p w:rsidR="000E30BF" w:rsidRPr="00DE7919" w:rsidRDefault="000E30BF" w:rsidP="007C76A8">
            <w:pPr>
              <w:rPr>
                <w:sz w:val="12"/>
                <w:szCs w:val="12"/>
              </w:rPr>
            </w:pPr>
          </w:p>
          <w:p w:rsidR="000E30BF" w:rsidRPr="00A55BB3" w:rsidRDefault="000E30BF" w:rsidP="007C76A8">
            <w:pPr>
              <w:rPr>
                <w:sz w:val="28"/>
                <w:szCs w:val="28"/>
              </w:rPr>
            </w:pPr>
          </w:p>
          <w:p w:rsidR="000E30BF" w:rsidRDefault="000E30BF" w:rsidP="007C76A8">
            <w:pPr>
              <w:jc w:val="center"/>
              <w:rPr>
                <w:sz w:val="28"/>
                <w:szCs w:val="28"/>
              </w:rPr>
            </w:pPr>
          </w:p>
          <w:p w:rsidR="000E30BF" w:rsidRDefault="000E30BF" w:rsidP="007C76A8">
            <w:pPr>
              <w:pStyle w:val="a3"/>
            </w:pPr>
            <w:r>
              <w:t xml:space="preserve"> </w:t>
            </w:r>
          </w:p>
          <w:p w:rsidR="000E30BF" w:rsidRPr="00243055" w:rsidRDefault="000E30BF" w:rsidP="007C76A8">
            <w:r w:rsidRPr="00243055">
              <w:t>Кому: ___________</w:t>
            </w:r>
          </w:p>
          <w:p w:rsidR="000E30BF" w:rsidRPr="00243055" w:rsidRDefault="000E30BF" w:rsidP="007C76A8">
            <w:r w:rsidRPr="00243055">
              <w:t>Контактные данные: ________</w:t>
            </w:r>
          </w:p>
          <w:p w:rsidR="000E30BF" w:rsidRPr="00243055" w:rsidRDefault="000E30BF" w:rsidP="007C76A8">
            <w:r w:rsidRPr="00243055">
              <w:t>/Представитель: ___________</w:t>
            </w:r>
          </w:p>
          <w:p w:rsidR="000E30BF" w:rsidRPr="00BD4544" w:rsidRDefault="000E30BF" w:rsidP="007C76A8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:rsidTr="007C76A8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7C76A8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7C76A8">
            <w:pPr>
              <w:ind w:left="-98" w:right="-104"/>
              <w:rPr>
                <w:sz w:val="22"/>
              </w:rPr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7C76A8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</w:tr>
      <w:tr w:rsidR="000E30BF" w:rsidRPr="00A553A8" w:rsidTr="007C76A8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0E30BF" w:rsidRPr="00A553A8" w:rsidRDefault="000E30BF" w:rsidP="007C76A8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7C76A8">
            <w:pPr>
              <w:spacing w:before="120"/>
              <w:ind w:left="-129" w:right="-102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7C76A8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7C76A8">
            <w:pPr>
              <w:spacing w:before="120"/>
              <w:ind w:left="-98" w:right="-10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</w:tr>
      <w:tr w:rsidR="000E30BF" w:rsidRPr="00A553A8" w:rsidTr="007C76A8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7C76A8">
            <w:pPr>
              <w:ind w:left="-98" w:right="-10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</w:tr>
      <w:tr w:rsidR="000E30BF" w:rsidRPr="00A553A8" w:rsidTr="007C76A8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7C76A8">
            <w:pPr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7C76A8">
            <w:pPr>
              <w:rPr>
                <w:sz w:val="22"/>
              </w:rPr>
            </w:pPr>
          </w:p>
        </w:tc>
      </w:tr>
    </w:tbl>
    <w:p w:rsidR="000E30BF" w:rsidRDefault="000E30BF" w:rsidP="000E30BF">
      <w:pPr>
        <w:pStyle w:val="a3"/>
        <w:jc w:val="center"/>
      </w:pPr>
      <w:r>
        <w:t>РЕШЕНИЕ</w:t>
      </w:r>
    </w:p>
    <w:p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0E30BF" w:rsidRDefault="000E30BF" w:rsidP="000E30BF">
      <w:pPr>
        <w:pStyle w:val="a3"/>
      </w:pPr>
    </w:p>
    <w:p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 N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Вы вправе повторно обратиться в Администрацию Каргасокского района с заявлением о предоставлении услуги после устранения указанных нарушений.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 Каргасокского района, а также в судебном порядке.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0E30BF" w:rsidRDefault="000E30BF" w:rsidP="005336E2">
      <w:pPr>
        <w:pStyle w:val="a3"/>
        <w:jc w:val="center"/>
      </w:pPr>
    </w:p>
    <w:p w:rsidR="000E30BF" w:rsidRDefault="000E30BF" w:rsidP="005336E2">
      <w:pPr>
        <w:pStyle w:val="a3"/>
        <w:jc w:val="center"/>
      </w:pPr>
    </w:p>
    <w:p w:rsidR="000E30BF" w:rsidRDefault="000E30BF" w:rsidP="005336E2">
      <w:pPr>
        <w:pStyle w:val="a3"/>
        <w:jc w:val="center"/>
      </w:pPr>
    </w:p>
    <w:p w:rsidR="00827E5E" w:rsidRDefault="00827E5E" w:rsidP="004D07AF">
      <w:pPr>
        <w:pStyle w:val="a3"/>
        <w:sectPr w:rsidR="00827E5E" w:rsidSect="00566765">
          <w:headerReference w:type="even" r:id="rId11"/>
          <w:headerReference w:type="default" r:id="rId12"/>
          <w:headerReference w:type="first" r:id="rId13"/>
          <w:pgSz w:w="11899" w:h="16841"/>
          <w:pgMar w:top="1135" w:right="383" w:bottom="851" w:left="1188" w:header="345" w:footer="720" w:gutter="0"/>
          <w:cols w:space="720"/>
        </w:sectPr>
      </w:pP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lastRenderedPageBreak/>
        <w:t xml:space="preserve">Приложение </w:t>
      </w:r>
      <w:r w:rsidR="00022ED4">
        <w:rPr>
          <w:sz w:val="24"/>
          <w:szCs w:val="24"/>
        </w:rPr>
        <w:t>6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к Административному регламенту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утвержденному постановлением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Администрации Каргасокского района </w:t>
      </w:r>
    </w:p>
    <w:p w:rsidR="00827E5E" w:rsidRDefault="00F56790" w:rsidP="00F56790">
      <w:pPr>
        <w:pStyle w:val="a3"/>
        <w:jc w:val="right"/>
        <w:rPr>
          <w:b/>
          <w:sz w:val="24"/>
          <w:szCs w:val="24"/>
        </w:rPr>
      </w:pPr>
      <w:r w:rsidRPr="002D04FA">
        <w:rPr>
          <w:sz w:val="24"/>
          <w:szCs w:val="24"/>
        </w:rPr>
        <w:t>от __________  № ____</w:t>
      </w:r>
      <w:r w:rsidR="008F2D1B" w:rsidRPr="002D04FA">
        <w:rPr>
          <w:b/>
          <w:sz w:val="24"/>
          <w:szCs w:val="24"/>
        </w:rPr>
        <w:t xml:space="preserve"> </w:t>
      </w:r>
    </w:p>
    <w:p w:rsidR="005C284D" w:rsidRDefault="005C284D" w:rsidP="00626E6A">
      <w:pPr>
        <w:pStyle w:val="a3"/>
        <w:ind w:firstLine="284"/>
        <w:jc w:val="right"/>
        <w:rPr>
          <w:b/>
          <w:sz w:val="24"/>
          <w:szCs w:val="24"/>
        </w:rPr>
      </w:pP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состав,</w:t>
      </w: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последовательность и сроки выполнения административных</w:t>
      </w: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0247A4" w:rsidTr="000247A4"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Результат административного действия, способ фиксации</w:t>
            </w:r>
          </w:p>
        </w:tc>
      </w:tr>
      <w:tr w:rsidR="000247A4" w:rsidRPr="000247A4" w:rsidTr="000247A4"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</w:t>
            </w:r>
          </w:p>
        </w:tc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2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3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4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5</w:t>
            </w:r>
          </w:p>
        </w:tc>
        <w:tc>
          <w:tcPr>
            <w:tcW w:w="164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6</w:t>
            </w:r>
          </w:p>
        </w:tc>
        <w:tc>
          <w:tcPr>
            <w:tcW w:w="213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7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1. Проверка документов и регистрация заявления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0247A4">
                <w:rPr>
                  <w:rFonts w:eastAsiaTheme="minorEastAsia"/>
                  <w:color w:val="0000FF"/>
                </w:rPr>
                <w:t>пунктом 2.15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 случае непредставления в 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ЕПГУ </w:t>
            </w:r>
            <w:r w:rsidRPr="000247A4">
              <w:rPr>
                <w:rFonts w:eastAsiaTheme="minorEastAsia"/>
              </w:rPr>
              <w:lastRenderedPageBreak/>
              <w:t>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0247A4">
                <w:rPr>
                  <w:rFonts w:eastAsiaTheme="minorEastAsia"/>
                  <w:color w:val="0000FF"/>
                </w:rPr>
                <w:t>пунктом 2.15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заявителю </w:t>
            </w:r>
            <w:r w:rsidRPr="000247A4">
              <w:rPr>
                <w:rFonts w:eastAsiaTheme="minorEastAsia"/>
              </w:rPr>
              <w:lastRenderedPageBreak/>
              <w:t>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наличие/отсутствие </w:t>
            </w:r>
            <w:r w:rsidRPr="000247A4">
              <w:rPr>
                <w:rFonts w:eastAsiaTheme="minorEastAsia"/>
              </w:rPr>
              <w:lastRenderedPageBreak/>
              <w:t xml:space="preserve">оснований для отказа в приеме документов, предусмотренных </w:t>
            </w:r>
            <w:hyperlink w:anchor="P127">
              <w:r w:rsidRPr="000247A4">
                <w:rPr>
                  <w:rFonts w:eastAsiaTheme="minorEastAsia"/>
                  <w:color w:val="0000FF"/>
                </w:rPr>
                <w:t>пунктом 2.12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2. Получение сведений посредством СМЭВ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0247A4">
                <w:rPr>
                  <w:rFonts w:eastAsiaTheme="minorEastAsia"/>
                  <w:color w:val="0000FF"/>
                </w:rPr>
                <w:t>пункте 2.3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ГИС/ СМЭВ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0247A4">
                <w:rPr>
                  <w:rFonts w:eastAsiaTheme="minorEastAsia"/>
                  <w:color w:val="0000FF"/>
                </w:rPr>
                <w:t>пунктами 2.12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получение ответов на межведомственные запросы, формирование полного комплекта </w:t>
            </w:r>
            <w:r w:rsidRPr="000247A4">
              <w:rPr>
                <w:rFonts w:eastAsiaTheme="minorEastAsia"/>
              </w:rPr>
              <w:lastRenderedPageBreak/>
              <w:t>документов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0247A4">
              <w:rPr>
                <w:rFonts w:eastAsiaTheme="minorEastAsia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0247A4">
              <w:rPr>
                <w:rFonts w:eastAsiaTheme="minorEastAsia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Уполномоченный орган) /ГИС/ СМЭВ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3. Рассмотрение документов и сведений</w:t>
            </w:r>
          </w:p>
        </w:tc>
      </w:tr>
      <w:tr w:rsidR="000247A4" w:rsidRPr="000247A4" w:rsidTr="000247A4"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орган)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0247A4">
                <w:rPr>
                  <w:rFonts w:eastAsiaTheme="minorEastAsia"/>
                  <w:color w:val="0000FF"/>
                </w:rPr>
                <w:t>пунктом 2.19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>Приложениях N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r w:rsidRPr="000247A4">
                <w:rPr>
                  <w:rFonts w:eastAsiaTheme="minorEastAsia"/>
                  <w:color w:val="0000FF"/>
                </w:rPr>
                <w:t>N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4. Принятие решения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>Приложениям N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r w:rsidRPr="000247A4">
                <w:rPr>
                  <w:rFonts w:eastAsiaTheme="minorEastAsia"/>
                  <w:color w:val="0000FF"/>
                </w:rPr>
                <w:t>N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услуги; Руководитель Уполномоченног</w:t>
            </w:r>
            <w:r w:rsidRPr="000247A4">
              <w:rPr>
                <w:rFonts w:eastAsiaTheme="minorEastAsia"/>
              </w:rPr>
              <w:lastRenderedPageBreak/>
              <w:t>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Уполномоченный орган) / ГИС</w:t>
            </w:r>
          </w:p>
        </w:tc>
        <w:tc>
          <w:tcPr>
            <w:tcW w:w="164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>Приложениях N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r w:rsidRPr="000247A4">
                <w:rPr>
                  <w:rFonts w:eastAsiaTheme="minorEastAsia"/>
                  <w:color w:val="0000FF"/>
                </w:rPr>
                <w:t>N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регламенту, подписанный </w:t>
            </w:r>
            <w:r w:rsidRPr="000247A4">
              <w:rPr>
                <w:rFonts w:eastAsiaTheme="minorEastAsia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решения о </w:t>
            </w:r>
            <w:r w:rsidRPr="000247A4">
              <w:rPr>
                <w:rFonts w:eastAsiaTheme="minorEastAsia"/>
              </w:rPr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5. Выдача результата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орган)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</w:t>
            </w:r>
            <w:r w:rsidRPr="000247A4">
              <w:rPr>
                <w:rFonts w:eastAsiaTheme="minorEastAsia"/>
              </w:rPr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орган) / АИС МФЦ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</w:t>
            </w:r>
            <w:r w:rsidRPr="000247A4">
              <w:rPr>
                <w:rFonts w:eastAsiaTheme="minorEastAsia"/>
              </w:rPr>
              <w:lastRenderedPageBreak/>
              <w:t>услуги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6. Внесение результата муниципальной услуги в реестр решений</w:t>
            </w:r>
          </w:p>
        </w:tc>
      </w:tr>
      <w:tr w:rsidR="000247A4" w:rsidRPr="000247A4" w:rsidTr="000247A4"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реестр решений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Результат предоставления муниципальной услуги, указанный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 внесен в реестр</w:t>
            </w:r>
          </w:p>
        </w:tc>
      </w:tr>
    </w:tbl>
    <w:p w:rsidR="000247A4" w:rsidRDefault="000247A4" w:rsidP="000247A4">
      <w:pPr>
        <w:pStyle w:val="a3"/>
        <w:ind w:firstLine="284"/>
        <w:rPr>
          <w:b/>
          <w:sz w:val="24"/>
          <w:szCs w:val="24"/>
        </w:rPr>
      </w:pP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0247A4" w:rsidRPr="00626E6A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626E6A" w:rsidRDefault="00626E6A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0247A4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203FF" w:rsidRDefault="00D203FF" w:rsidP="00D203FF">
      <w:pPr>
        <w:pStyle w:val="a3"/>
        <w:jc w:val="right"/>
        <w:rPr>
          <w:sz w:val="24"/>
          <w:szCs w:val="24"/>
        </w:rPr>
        <w:sectPr w:rsidR="00D203FF" w:rsidSect="00626E6A">
          <w:headerReference w:type="even" r:id="rId14"/>
          <w:headerReference w:type="default" r:id="rId15"/>
          <w:headerReference w:type="first" r:id="rId16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от __________  № ____</w:t>
      </w:r>
      <w:r w:rsidRPr="00BA3770">
        <w:rPr>
          <w:b/>
          <w:sz w:val="24"/>
          <w:szCs w:val="24"/>
        </w:rPr>
        <w:t xml:space="preserve"> </w:t>
      </w:r>
    </w:p>
    <w:p w:rsidR="00D203FF" w:rsidRPr="00BA3770" w:rsidRDefault="00D203FF" w:rsidP="00D203FF">
      <w:pPr>
        <w:pStyle w:val="a3"/>
        <w:rPr>
          <w:sz w:val="24"/>
          <w:szCs w:val="24"/>
        </w:rPr>
      </w:pPr>
    </w:p>
    <w:p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Каргасокского района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(фамилия, имя, отчество (последнее - при наличии),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Каргасокского района в результате предоставления муниципальной услуги </w:t>
      </w:r>
      <w:r>
        <w:rPr>
          <w:rFonts w:eastAsiaTheme="minorEastAsia"/>
          <w:sz w:val="24"/>
          <w:szCs w:val="24"/>
        </w:rPr>
        <w:t>"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EastAsia"/>
          <w:sz w:val="24"/>
          <w:szCs w:val="24"/>
        </w:rPr>
        <w:t>"</w:t>
      </w:r>
      <w:r>
        <w:rPr>
          <w:rFonts w:eastAsiaTheme="minorEastAsia"/>
          <w:sz w:val="24"/>
          <w:szCs w:val="24"/>
        </w:rPr>
        <w:t>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F0" w:rsidRDefault="007B6BF0">
      <w:r>
        <w:separator/>
      </w:r>
    </w:p>
  </w:endnote>
  <w:endnote w:type="continuationSeparator" w:id="0">
    <w:p w:rsidR="007B6BF0" w:rsidRDefault="007B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F0" w:rsidRDefault="007B6BF0">
      <w:pPr>
        <w:spacing w:line="259" w:lineRule="auto"/>
      </w:pPr>
      <w:r>
        <w:separator/>
      </w:r>
    </w:p>
  </w:footnote>
  <w:footnote w:type="continuationSeparator" w:id="0">
    <w:p w:rsidR="007B6BF0" w:rsidRDefault="007B6BF0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E" w:rsidRDefault="00DE0E2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E"/>
    <w:rsid w:val="0001504D"/>
    <w:rsid w:val="00022ED4"/>
    <w:rsid w:val="000244C9"/>
    <w:rsid w:val="000247A4"/>
    <w:rsid w:val="000428A3"/>
    <w:rsid w:val="00045590"/>
    <w:rsid w:val="000520BA"/>
    <w:rsid w:val="00063268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2744B"/>
    <w:rsid w:val="00152D8C"/>
    <w:rsid w:val="00165539"/>
    <w:rsid w:val="001A1601"/>
    <w:rsid w:val="001B4A66"/>
    <w:rsid w:val="001C6913"/>
    <w:rsid w:val="001D11AB"/>
    <w:rsid w:val="002078C9"/>
    <w:rsid w:val="00223D9F"/>
    <w:rsid w:val="0022498E"/>
    <w:rsid w:val="00232641"/>
    <w:rsid w:val="00243055"/>
    <w:rsid w:val="002632A7"/>
    <w:rsid w:val="00274DC2"/>
    <w:rsid w:val="00277F87"/>
    <w:rsid w:val="002C2B64"/>
    <w:rsid w:val="002D04FA"/>
    <w:rsid w:val="002D4E59"/>
    <w:rsid w:val="002F3B98"/>
    <w:rsid w:val="0030441F"/>
    <w:rsid w:val="00305267"/>
    <w:rsid w:val="00321FE2"/>
    <w:rsid w:val="003349B8"/>
    <w:rsid w:val="00353337"/>
    <w:rsid w:val="0037584B"/>
    <w:rsid w:val="003977A0"/>
    <w:rsid w:val="003C76F9"/>
    <w:rsid w:val="00402E75"/>
    <w:rsid w:val="00411D1C"/>
    <w:rsid w:val="004477CC"/>
    <w:rsid w:val="00451F01"/>
    <w:rsid w:val="0047187F"/>
    <w:rsid w:val="00477BF4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2943"/>
    <w:rsid w:val="005336E2"/>
    <w:rsid w:val="00553FA4"/>
    <w:rsid w:val="00566765"/>
    <w:rsid w:val="005C284D"/>
    <w:rsid w:val="005D2F03"/>
    <w:rsid w:val="005D699E"/>
    <w:rsid w:val="0060289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70121B"/>
    <w:rsid w:val="00752E33"/>
    <w:rsid w:val="00763231"/>
    <w:rsid w:val="00771618"/>
    <w:rsid w:val="00780FD6"/>
    <w:rsid w:val="007A1AC7"/>
    <w:rsid w:val="007A47F3"/>
    <w:rsid w:val="007B6BF0"/>
    <w:rsid w:val="007F34F6"/>
    <w:rsid w:val="00826B33"/>
    <w:rsid w:val="00827E5E"/>
    <w:rsid w:val="00834AC4"/>
    <w:rsid w:val="00855131"/>
    <w:rsid w:val="00863C61"/>
    <w:rsid w:val="00875E70"/>
    <w:rsid w:val="008A5825"/>
    <w:rsid w:val="008B7D32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B02440"/>
    <w:rsid w:val="00B14A26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A5BD9"/>
    <w:rsid w:val="00DB2DD4"/>
    <w:rsid w:val="00DE0E2E"/>
    <w:rsid w:val="00DE213F"/>
    <w:rsid w:val="00DE4693"/>
    <w:rsid w:val="00E0002B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6790"/>
    <w:rsid w:val="00F96235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4B0"/>
  <w15:docId w15:val="{CFA7C5E9-6C77-4A61-8A1D-A32DA22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28EF677774E84B639077E38EC6B10EC49EB6E5591BA9A4E71111FDF2C0130274646762C0AA39B4405B3BAF0D63E07E32Fc5D8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CE27-EC06-463B-8827-3FB8D584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30</Pages>
  <Words>10454</Words>
  <Characters>59590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Николай Никола. Полушвайко</cp:lastModifiedBy>
  <cp:revision>47</cp:revision>
  <cp:lastPrinted>2023-03-28T02:09:00Z</cp:lastPrinted>
  <dcterms:created xsi:type="dcterms:W3CDTF">2023-02-06T09:24:00Z</dcterms:created>
  <dcterms:modified xsi:type="dcterms:W3CDTF">2023-03-31T02:12:00Z</dcterms:modified>
</cp:coreProperties>
</file>