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DC" w:rsidRDefault="006C04DC" w:rsidP="006C04DC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4DC" w:rsidRDefault="006C04DC" w:rsidP="006C04DC">
      <w:pPr>
        <w:jc w:val="center"/>
        <w:rPr>
          <w:sz w:val="28"/>
        </w:rPr>
      </w:pPr>
    </w:p>
    <w:p w:rsidR="006C04DC" w:rsidRDefault="006C04DC" w:rsidP="006C04DC">
      <w:pPr>
        <w:jc w:val="center"/>
        <w:rPr>
          <w:sz w:val="28"/>
          <w:lang w:val="en-US"/>
        </w:rPr>
      </w:pPr>
    </w:p>
    <w:p w:rsidR="006C04DC" w:rsidRDefault="006C04DC" w:rsidP="006C04D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C04DC" w:rsidRPr="003E286B" w:rsidRDefault="006C04DC" w:rsidP="006C04DC">
      <w:pPr>
        <w:pStyle w:val="2"/>
        <w:jc w:val="center"/>
        <w:rPr>
          <w:b/>
          <w:sz w:val="26"/>
        </w:rPr>
      </w:pPr>
      <w:r w:rsidRPr="003E286B">
        <w:rPr>
          <w:b/>
          <w:sz w:val="26"/>
        </w:rPr>
        <w:t>ТОМСКАЯ ОБЛАСТЬ</w:t>
      </w:r>
    </w:p>
    <w:p w:rsidR="006C04DC" w:rsidRDefault="006C04DC" w:rsidP="006C04DC">
      <w:pPr>
        <w:rPr>
          <w:sz w:val="28"/>
        </w:rPr>
      </w:pPr>
    </w:p>
    <w:p w:rsidR="006C04DC" w:rsidRDefault="006C04DC" w:rsidP="006C04DC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C04DC" w:rsidRDefault="006C04DC" w:rsidP="006C04DC"/>
    <w:tbl>
      <w:tblPr>
        <w:tblW w:w="0" w:type="auto"/>
        <w:tblInd w:w="-176" w:type="dxa"/>
        <w:tblLook w:val="0000"/>
      </w:tblPr>
      <w:tblGrid>
        <w:gridCol w:w="2244"/>
        <w:gridCol w:w="5420"/>
        <w:gridCol w:w="2083"/>
      </w:tblGrid>
      <w:tr w:rsidR="006C04DC" w:rsidTr="00C24FD2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3"/>
          </w:tcPr>
          <w:p w:rsidR="006C04DC" w:rsidRDefault="006C04DC" w:rsidP="00C24FD2">
            <w:pPr>
              <w:pStyle w:val="5"/>
            </w:pPr>
            <w:r>
              <w:t>РЕШЕНИЕ</w:t>
            </w:r>
          </w:p>
          <w:p w:rsidR="006C04DC" w:rsidRDefault="006C04DC" w:rsidP="00C24FD2"/>
        </w:tc>
      </w:tr>
      <w:tr w:rsidR="006C04DC" w:rsidRPr="006C04DC" w:rsidTr="00C24FD2">
        <w:tblPrEx>
          <w:tblCellMar>
            <w:top w:w="0" w:type="dxa"/>
            <w:bottom w:w="0" w:type="dxa"/>
          </w:tblCellMar>
        </w:tblPrEx>
        <w:tc>
          <w:tcPr>
            <w:tcW w:w="2244" w:type="dxa"/>
          </w:tcPr>
          <w:p w:rsidR="006C04DC" w:rsidRPr="006C04DC" w:rsidRDefault="006C04DC" w:rsidP="00C24FD2">
            <w:r w:rsidRPr="006C04DC">
              <w:t>12.08.2015</w:t>
            </w:r>
          </w:p>
        </w:tc>
        <w:tc>
          <w:tcPr>
            <w:tcW w:w="5420" w:type="dxa"/>
          </w:tcPr>
          <w:p w:rsidR="006C04DC" w:rsidRPr="006C04DC" w:rsidRDefault="006C04DC" w:rsidP="00C24FD2">
            <w:pPr>
              <w:jc w:val="right"/>
            </w:pPr>
          </w:p>
        </w:tc>
        <w:tc>
          <w:tcPr>
            <w:tcW w:w="2083" w:type="dxa"/>
          </w:tcPr>
          <w:p w:rsidR="006C04DC" w:rsidRPr="006C04DC" w:rsidRDefault="006C04DC" w:rsidP="00C24FD2">
            <w:pPr>
              <w:jc w:val="center"/>
            </w:pPr>
            <w:r w:rsidRPr="006C04DC">
              <w:t xml:space="preserve">       № 379</w:t>
            </w:r>
          </w:p>
        </w:tc>
      </w:tr>
      <w:tr w:rsidR="006C04DC" w:rsidRPr="006C04DC" w:rsidTr="00C24FD2">
        <w:tblPrEx>
          <w:tblCellMar>
            <w:top w:w="0" w:type="dxa"/>
            <w:bottom w:w="0" w:type="dxa"/>
          </w:tblCellMar>
        </w:tblPrEx>
        <w:tc>
          <w:tcPr>
            <w:tcW w:w="7664" w:type="dxa"/>
            <w:gridSpan w:val="2"/>
          </w:tcPr>
          <w:p w:rsidR="006C04DC" w:rsidRPr="006C04DC" w:rsidRDefault="006C04DC" w:rsidP="00C24FD2">
            <w:r w:rsidRPr="006C04DC">
              <w:t xml:space="preserve">с. </w:t>
            </w:r>
            <w:proofErr w:type="spellStart"/>
            <w:r w:rsidRPr="006C04DC">
              <w:t>Каргасок</w:t>
            </w:r>
            <w:proofErr w:type="spellEnd"/>
          </w:p>
        </w:tc>
        <w:tc>
          <w:tcPr>
            <w:tcW w:w="2083" w:type="dxa"/>
          </w:tcPr>
          <w:p w:rsidR="006C04DC" w:rsidRPr="006C04DC" w:rsidRDefault="006C04DC" w:rsidP="00C24FD2"/>
        </w:tc>
      </w:tr>
    </w:tbl>
    <w:p w:rsidR="006C04DC" w:rsidRPr="006C04DC" w:rsidRDefault="006C04DC" w:rsidP="006C04DC"/>
    <w:p w:rsidR="006C04DC" w:rsidRPr="006C04DC" w:rsidRDefault="006C04DC" w:rsidP="006C04DC">
      <w:r w:rsidRPr="006C04DC">
        <w:t xml:space="preserve">О внесении изменений в решение Думы </w:t>
      </w:r>
      <w:proofErr w:type="spellStart"/>
      <w:r w:rsidRPr="006C04DC">
        <w:t>Каргасокского</w:t>
      </w:r>
      <w:proofErr w:type="spellEnd"/>
      <w:r w:rsidRPr="006C04DC">
        <w:t xml:space="preserve"> района</w:t>
      </w:r>
    </w:p>
    <w:p w:rsidR="006C04DC" w:rsidRPr="006C04DC" w:rsidRDefault="006C04DC" w:rsidP="006C04DC">
      <w:r w:rsidRPr="006C04DC">
        <w:t xml:space="preserve">от  29.10.2014 года №315 «Об утверждении плана приватизации </w:t>
      </w:r>
    </w:p>
    <w:p w:rsidR="006C04DC" w:rsidRPr="006C04DC" w:rsidRDefault="006C04DC" w:rsidP="006C04DC">
      <w:r w:rsidRPr="006C04DC">
        <w:t>(продажи) муниципального имущества муниципального</w:t>
      </w:r>
    </w:p>
    <w:p w:rsidR="006C04DC" w:rsidRPr="006C04DC" w:rsidRDefault="006C04DC" w:rsidP="006C04DC">
      <w:r w:rsidRPr="006C04DC">
        <w:t>образования «</w:t>
      </w:r>
      <w:proofErr w:type="spellStart"/>
      <w:r w:rsidRPr="006C04DC">
        <w:t>Каргасокский</w:t>
      </w:r>
      <w:proofErr w:type="spellEnd"/>
      <w:r w:rsidRPr="006C04DC">
        <w:t xml:space="preserve"> район» на 2015 год»</w:t>
      </w:r>
    </w:p>
    <w:p w:rsidR="006C04DC" w:rsidRPr="006C04DC" w:rsidRDefault="006C04DC" w:rsidP="006C04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6C04DC" w:rsidRPr="006C04DC" w:rsidTr="00C24FD2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04DC" w:rsidRPr="006C04DC" w:rsidRDefault="006C04DC" w:rsidP="00C24FD2">
            <w:pPr>
              <w:jc w:val="both"/>
            </w:pPr>
            <w:r w:rsidRPr="006C04DC">
              <w:t xml:space="preserve">            Рассмотрев предложение Главы </w:t>
            </w:r>
            <w:proofErr w:type="spellStart"/>
            <w:r w:rsidRPr="006C04DC">
              <w:t>Каргасокского</w:t>
            </w:r>
            <w:proofErr w:type="spellEnd"/>
            <w:r w:rsidRPr="006C04DC">
              <w:t xml:space="preserve"> района о внесении изменений в решение Думы </w:t>
            </w:r>
            <w:proofErr w:type="spellStart"/>
            <w:r w:rsidRPr="006C04DC">
              <w:t>Каргасокского</w:t>
            </w:r>
            <w:proofErr w:type="spellEnd"/>
            <w:r w:rsidRPr="006C04DC">
              <w:t xml:space="preserve"> района от  29.10.2014 года №315 «Об утверждении плана приватизации (продажи) муниципального имущества муниципального образования «</w:t>
            </w:r>
            <w:proofErr w:type="spellStart"/>
            <w:r w:rsidRPr="006C04DC">
              <w:t>Каргасокский</w:t>
            </w:r>
            <w:proofErr w:type="spellEnd"/>
            <w:r w:rsidRPr="006C04DC">
              <w:t xml:space="preserve"> район» на 2015 год»</w:t>
            </w:r>
          </w:p>
          <w:p w:rsidR="006C04DC" w:rsidRPr="006C04DC" w:rsidRDefault="006C04DC" w:rsidP="00C24FD2">
            <w:pPr>
              <w:jc w:val="both"/>
            </w:pPr>
          </w:p>
        </w:tc>
      </w:tr>
    </w:tbl>
    <w:p w:rsidR="006C04DC" w:rsidRPr="006C04DC" w:rsidRDefault="006C04DC" w:rsidP="006C04DC">
      <w:r w:rsidRPr="006C04DC">
        <w:t xml:space="preserve">Дума </w:t>
      </w:r>
      <w:proofErr w:type="spellStart"/>
      <w:r w:rsidRPr="006C04DC">
        <w:t>Каргасокского</w:t>
      </w:r>
      <w:proofErr w:type="spellEnd"/>
      <w:r w:rsidRPr="006C04DC">
        <w:t xml:space="preserve"> района РЕШИЛА:</w:t>
      </w:r>
    </w:p>
    <w:p w:rsidR="006C04DC" w:rsidRPr="006C04DC" w:rsidRDefault="006C04DC" w:rsidP="006C04DC"/>
    <w:tbl>
      <w:tblPr>
        <w:tblW w:w="10099" w:type="dxa"/>
        <w:tblLook w:val="0000"/>
      </w:tblPr>
      <w:tblGrid>
        <w:gridCol w:w="3887"/>
        <w:gridCol w:w="2492"/>
        <w:gridCol w:w="3191"/>
        <w:gridCol w:w="529"/>
      </w:tblGrid>
      <w:tr w:rsidR="006C04DC" w:rsidRPr="006C04DC" w:rsidTr="00C24FD2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10099" w:type="dxa"/>
            <w:gridSpan w:val="4"/>
          </w:tcPr>
          <w:p w:rsidR="006C04DC" w:rsidRPr="006C04DC" w:rsidRDefault="006C04DC" w:rsidP="006C04D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0" w:firstLine="540"/>
              <w:jc w:val="both"/>
            </w:pPr>
            <w:r w:rsidRPr="006C04DC">
              <w:t xml:space="preserve">Внести в решение Думы </w:t>
            </w:r>
            <w:proofErr w:type="spellStart"/>
            <w:r w:rsidRPr="006C04DC">
              <w:t>Каргасокского</w:t>
            </w:r>
            <w:proofErr w:type="spellEnd"/>
            <w:r w:rsidRPr="006C04DC">
              <w:t xml:space="preserve"> района от  29.10.2014 года №315 «Об утверждении плана приватизации (продажи) муниципального имущества муниципального образования «</w:t>
            </w:r>
            <w:proofErr w:type="spellStart"/>
            <w:r w:rsidRPr="006C04DC">
              <w:t>Каргасокский</w:t>
            </w:r>
            <w:proofErr w:type="spellEnd"/>
            <w:r w:rsidRPr="006C04DC">
              <w:t xml:space="preserve"> район» на 2015 год» изменения, дополнив План приватизации (продажи) муниципального имущества муниципального образования «</w:t>
            </w:r>
            <w:proofErr w:type="spellStart"/>
            <w:r w:rsidRPr="006C04DC">
              <w:t>Каргасокский</w:t>
            </w:r>
            <w:proofErr w:type="spellEnd"/>
            <w:r w:rsidRPr="006C04DC">
              <w:t xml:space="preserve"> район» на 2015 год, утвержденный указанным решением, пунктом 36 следующего содержания:</w:t>
            </w:r>
          </w:p>
          <w:p w:rsidR="006C04DC" w:rsidRPr="006C04DC" w:rsidRDefault="006C04DC" w:rsidP="00C24FD2">
            <w:pPr>
              <w:ind w:left="540"/>
              <w:jc w:val="both"/>
            </w:pPr>
          </w:p>
          <w:tbl>
            <w:tblPr>
              <w:tblW w:w="98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80"/>
              <w:gridCol w:w="2959"/>
              <w:gridCol w:w="1701"/>
              <w:gridCol w:w="856"/>
              <w:gridCol w:w="1004"/>
              <w:gridCol w:w="1356"/>
              <w:gridCol w:w="1417"/>
            </w:tblGrid>
            <w:tr w:rsidR="006C04DC" w:rsidRPr="006C04DC" w:rsidTr="00C24FD2">
              <w:trPr>
                <w:trHeight w:val="713"/>
                <w:jc w:val="center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</w:tcPr>
                <w:p w:rsidR="006C04DC" w:rsidRPr="006C04DC" w:rsidRDefault="006C04DC" w:rsidP="00C24FD2">
                  <w:pPr>
                    <w:jc w:val="center"/>
                  </w:pPr>
                  <w:r w:rsidRPr="006C04DC">
                    <w:t>36</w:t>
                  </w:r>
                </w:p>
              </w:tc>
              <w:tc>
                <w:tcPr>
                  <w:tcW w:w="2959" w:type="dxa"/>
                  <w:shd w:val="clear" w:color="auto" w:fill="auto"/>
                  <w:noWrap/>
                  <w:vAlign w:val="center"/>
                </w:tcPr>
                <w:p w:rsidR="006C04DC" w:rsidRPr="006C04DC" w:rsidRDefault="006C04DC" w:rsidP="00C24FD2">
                  <w:pPr>
                    <w:jc w:val="center"/>
                  </w:pPr>
                  <w:proofErr w:type="spellStart"/>
                  <w:r w:rsidRPr="006C04DC">
                    <w:t>Электросетевой</w:t>
                  </w:r>
                  <w:proofErr w:type="spellEnd"/>
                  <w:r w:rsidRPr="006C04DC">
                    <w:t xml:space="preserve"> комплекс (воздушные линии с трансформаторными подстанциями), общая протяженность 179,3 км., с земельными участками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6C04DC" w:rsidRPr="006C04DC" w:rsidRDefault="006C04DC" w:rsidP="00C24FD2">
                  <w:pPr>
                    <w:jc w:val="center"/>
                  </w:pPr>
                  <w:r w:rsidRPr="006C04DC">
                    <w:t xml:space="preserve">Томская область, </w:t>
                  </w:r>
                  <w:proofErr w:type="spellStart"/>
                  <w:r w:rsidRPr="006C04DC">
                    <w:t>Каргасокский</w:t>
                  </w:r>
                  <w:proofErr w:type="spellEnd"/>
                  <w:r w:rsidRPr="006C04DC">
                    <w:t xml:space="preserve"> район</w:t>
                  </w:r>
                </w:p>
                <w:p w:rsidR="006C04DC" w:rsidRPr="006C04DC" w:rsidRDefault="006C04DC" w:rsidP="00C24FD2"/>
              </w:tc>
              <w:tc>
                <w:tcPr>
                  <w:tcW w:w="856" w:type="dxa"/>
                  <w:shd w:val="clear" w:color="auto" w:fill="auto"/>
                  <w:vAlign w:val="center"/>
                </w:tcPr>
                <w:p w:rsidR="006C04DC" w:rsidRPr="006C04DC" w:rsidRDefault="006C04DC" w:rsidP="00C24FD2">
                  <w:pPr>
                    <w:jc w:val="center"/>
                  </w:pPr>
                  <w:r w:rsidRPr="006C04DC">
                    <w:t>------</w:t>
                  </w:r>
                </w:p>
              </w:tc>
              <w:tc>
                <w:tcPr>
                  <w:tcW w:w="1004" w:type="dxa"/>
                  <w:shd w:val="clear" w:color="auto" w:fill="auto"/>
                  <w:vAlign w:val="center"/>
                </w:tcPr>
                <w:p w:rsidR="006C04DC" w:rsidRPr="006C04DC" w:rsidRDefault="006C04DC" w:rsidP="00C24FD2">
                  <w:pPr>
                    <w:jc w:val="center"/>
                  </w:pPr>
                  <w:r w:rsidRPr="006C04DC">
                    <w:rPr>
                      <w:lang w:val="en-US"/>
                    </w:rPr>
                    <w:t>III</w:t>
                  </w:r>
                  <w:r w:rsidRPr="006C04DC">
                    <w:t>-</w:t>
                  </w:r>
                  <w:r w:rsidRPr="006C04DC">
                    <w:rPr>
                      <w:lang w:val="en-US"/>
                    </w:rPr>
                    <w:t>IV</w:t>
                  </w:r>
                  <w:r w:rsidRPr="006C04DC">
                    <w:t xml:space="preserve"> квартал</w:t>
                  </w:r>
                </w:p>
              </w:tc>
              <w:tc>
                <w:tcPr>
                  <w:tcW w:w="1356" w:type="dxa"/>
                  <w:shd w:val="clear" w:color="auto" w:fill="auto"/>
                  <w:noWrap/>
                  <w:vAlign w:val="center"/>
                </w:tcPr>
                <w:p w:rsidR="006C04DC" w:rsidRPr="006C04DC" w:rsidRDefault="006C04DC" w:rsidP="00C24FD2">
                  <w:pPr>
                    <w:jc w:val="center"/>
                    <w:rPr>
                      <w:i/>
                    </w:rPr>
                  </w:pPr>
                  <w:r w:rsidRPr="006C04DC">
                    <w:rPr>
                      <w:i/>
                    </w:rPr>
                    <w:t>45 000 000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</w:tcPr>
                <w:p w:rsidR="006C04DC" w:rsidRPr="006C04DC" w:rsidRDefault="006C04DC" w:rsidP="00C24FD2">
                  <w:pPr>
                    <w:jc w:val="center"/>
                    <w:rPr>
                      <w:i/>
                    </w:rPr>
                  </w:pPr>
                  <w:r w:rsidRPr="006C04DC">
                    <w:rPr>
                      <w:i/>
                    </w:rPr>
                    <w:t>5 000 000</w:t>
                  </w:r>
                </w:p>
              </w:tc>
            </w:tr>
          </w:tbl>
          <w:p w:rsidR="006C04DC" w:rsidRPr="006C04DC" w:rsidRDefault="006C04DC" w:rsidP="006C04D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0" w:firstLine="540"/>
              <w:jc w:val="both"/>
            </w:pPr>
            <w:r w:rsidRPr="006C04DC">
              <w:t>Настоящее решение официально опубликовать в порядке, установленном Уставом муниципального образования «</w:t>
            </w:r>
            <w:proofErr w:type="spellStart"/>
            <w:r w:rsidRPr="006C04DC">
              <w:t>Каргасокский</w:t>
            </w:r>
            <w:proofErr w:type="spellEnd"/>
            <w:r w:rsidRPr="006C04DC">
              <w:t xml:space="preserve"> район».      </w:t>
            </w:r>
          </w:p>
          <w:p w:rsidR="006C04DC" w:rsidRPr="006C04DC" w:rsidRDefault="006C04DC" w:rsidP="006C04DC">
            <w:pPr>
              <w:numPr>
                <w:ilvl w:val="0"/>
                <w:numId w:val="1"/>
              </w:numPr>
              <w:tabs>
                <w:tab w:val="clear" w:pos="720"/>
                <w:tab w:val="num" w:pos="900"/>
              </w:tabs>
              <w:ind w:left="0" w:firstLine="540"/>
              <w:jc w:val="both"/>
            </w:pPr>
            <w:r w:rsidRPr="006C04DC">
              <w:t xml:space="preserve">Контроль за исполнением настоящего решения возложить на бюджетно-финансовый комитет Думы </w:t>
            </w:r>
            <w:proofErr w:type="spellStart"/>
            <w:r w:rsidRPr="006C04DC">
              <w:t>Каргасокского</w:t>
            </w:r>
            <w:proofErr w:type="spellEnd"/>
            <w:r w:rsidRPr="006C04DC">
              <w:t xml:space="preserve"> района.</w:t>
            </w:r>
          </w:p>
          <w:p w:rsidR="006C04DC" w:rsidRPr="006C04DC" w:rsidRDefault="006C04DC" w:rsidP="00C24FD2">
            <w:pPr>
              <w:ind w:left="540"/>
              <w:jc w:val="both"/>
            </w:pPr>
          </w:p>
        </w:tc>
      </w:tr>
      <w:tr w:rsidR="006C04DC" w:rsidRPr="006C04DC" w:rsidTr="00C24FD2">
        <w:tblPrEx>
          <w:tblCellMar>
            <w:top w:w="0" w:type="dxa"/>
            <w:bottom w:w="0" w:type="dxa"/>
          </w:tblCellMar>
        </w:tblPrEx>
        <w:trPr>
          <w:gridAfter w:val="1"/>
          <w:wAfter w:w="529" w:type="dxa"/>
          <w:trHeight w:val="429"/>
        </w:trPr>
        <w:tc>
          <w:tcPr>
            <w:tcW w:w="3887" w:type="dxa"/>
            <w:vAlign w:val="center"/>
          </w:tcPr>
          <w:p w:rsidR="006C04DC" w:rsidRPr="006C04DC" w:rsidRDefault="006C04DC" w:rsidP="00C24FD2">
            <w:pPr>
              <w:pStyle w:val="3"/>
              <w:rPr>
                <w:sz w:val="24"/>
              </w:rPr>
            </w:pPr>
            <w:r w:rsidRPr="006C04DC">
              <w:rPr>
                <w:sz w:val="24"/>
              </w:rPr>
              <w:t xml:space="preserve">Председатель Думы </w:t>
            </w:r>
          </w:p>
          <w:p w:rsidR="006C04DC" w:rsidRPr="006C04DC" w:rsidRDefault="006C04DC" w:rsidP="00C24FD2">
            <w:pPr>
              <w:pStyle w:val="3"/>
              <w:rPr>
                <w:sz w:val="24"/>
              </w:rPr>
            </w:pPr>
            <w:proofErr w:type="spellStart"/>
            <w:r w:rsidRPr="006C04DC">
              <w:rPr>
                <w:sz w:val="24"/>
              </w:rPr>
              <w:t>Каргасокского</w:t>
            </w:r>
            <w:proofErr w:type="spellEnd"/>
            <w:r w:rsidRPr="006C04DC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6C04DC" w:rsidRPr="006C04DC" w:rsidRDefault="006C04DC" w:rsidP="00C24FD2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6C04DC" w:rsidRPr="006C04DC" w:rsidRDefault="006C04DC" w:rsidP="00C24FD2">
            <w:pPr>
              <w:pStyle w:val="2"/>
              <w:rPr>
                <w:sz w:val="24"/>
              </w:rPr>
            </w:pPr>
            <w:r w:rsidRPr="006C04DC">
              <w:rPr>
                <w:sz w:val="24"/>
              </w:rPr>
              <w:t xml:space="preserve">В.А. </w:t>
            </w:r>
            <w:proofErr w:type="spellStart"/>
            <w:r w:rsidRPr="006C04DC">
              <w:rPr>
                <w:sz w:val="24"/>
              </w:rPr>
              <w:t>Протазов</w:t>
            </w:r>
            <w:proofErr w:type="spellEnd"/>
          </w:p>
        </w:tc>
      </w:tr>
    </w:tbl>
    <w:p w:rsidR="006C04DC" w:rsidRPr="006C04DC" w:rsidRDefault="006C04DC" w:rsidP="006C04DC"/>
    <w:tbl>
      <w:tblPr>
        <w:tblW w:w="0" w:type="auto"/>
        <w:tblLook w:val="0000"/>
      </w:tblPr>
      <w:tblGrid>
        <w:gridCol w:w="3888"/>
        <w:gridCol w:w="2492"/>
        <w:gridCol w:w="3191"/>
      </w:tblGrid>
      <w:tr w:rsidR="006C04DC" w:rsidRPr="006C04DC" w:rsidTr="00C24FD2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888" w:type="dxa"/>
            <w:vAlign w:val="center"/>
          </w:tcPr>
          <w:p w:rsidR="006C04DC" w:rsidRPr="006C04DC" w:rsidRDefault="006C04DC" w:rsidP="00C24FD2">
            <w:pPr>
              <w:pStyle w:val="3"/>
              <w:rPr>
                <w:sz w:val="24"/>
              </w:rPr>
            </w:pPr>
            <w:r w:rsidRPr="006C04DC">
              <w:rPr>
                <w:sz w:val="24"/>
              </w:rPr>
              <w:t xml:space="preserve">Глава </w:t>
            </w:r>
            <w:proofErr w:type="spellStart"/>
            <w:r w:rsidRPr="006C04DC">
              <w:rPr>
                <w:sz w:val="24"/>
              </w:rPr>
              <w:t>Каргасокского</w:t>
            </w:r>
            <w:proofErr w:type="spellEnd"/>
            <w:r w:rsidRPr="006C04DC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6C04DC" w:rsidRPr="006C04DC" w:rsidRDefault="006C04DC" w:rsidP="00C24FD2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6C04DC" w:rsidRPr="006C04DC" w:rsidRDefault="006C04DC" w:rsidP="00C24FD2">
            <w:pPr>
              <w:pStyle w:val="2"/>
              <w:rPr>
                <w:sz w:val="24"/>
              </w:rPr>
            </w:pPr>
            <w:r w:rsidRPr="006C04DC">
              <w:rPr>
                <w:sz w:val="24"/>
              </w:rPr>
              <w:t xml:space="preserve">А.П. </w:t>
            </w:r>
            <w:proofErr w:type="spellStart"/>
            <w:r w:rsidRPr="006C04DC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Pr="006C04DC" w:rsidRDefault="00456158"/>
    <w:sectPr w:rsidR="00456158" w:rsidRPr="006C04D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04DC"/>
    <w:rsid w:val="00144040"/>
    <w:rsid w:val="00153198"/>
    <w:rsid w:val="00241F08"/>
    <w:rsid w:val="00456158"/>
    <w:rsid w:val="0063671A"/>
    <w:rsid w:val="006C04DC"/>
    <w:rsid w:val="0099124C"/>
    <w:rsid w:val="00A2094B"/>
    <w:rsid w:val="00E0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04D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C04D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04D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6C04D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4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C04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C04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04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04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4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1</cp:revision>
  <dcterms:created xsi:type="dcterms:W3CDTF">2015-08-13T04:05:00Z</dcterms:created>
  <dcterms:modified xsi:type="dcterms:W3CDTF">2015-08-13T04:12:00Z</dcterms:modified>
</cp:coreProperties>
</file>