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35" w:rsidRDefault="00B41C35" w:rsidP="00B41C35">
      <w:pPr>
        <w:jc w:val="center"/>
        <w:rPr>
          <w:sz w:val="28"/>
        </w:rPr>
      </w:pPr>
      <w:r>
        <w:rPr>
          <w:rFonts w:ascii="Arial" w:hAnsi="Arial" w:cs="Arial"/>
          <w:noProof/>
        </w:rPr>
        <w:drawing>
          <wp:inline distT="0" distB="0" distL="0" distR="0">
            <wp:extent cx="666750" cy="800100"/>
            <wp:effectExtent l="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B41C35" w:rsidRDefault="00B41C35" w:rsidP="00B41C35">
      <w:pPr>
        <w:jc w:val="center"/>
        <w:rPr>
          <w:sz w:val="28"/>
        </w:rPr>
      </w:pPr>
      <w:r>
        <w:rPr>
          <w:sz w:val="28"/>
        </w:rPr>
        <w:t>МУНИЦИПАЛЬНОЕ ОБРАЗОВАНИЕ «</w:t>
      </w:r>
      <w:r>
        <w:rPr>
          <w:caps/>
          <w:sz w:val="28"/>
        </w:rPr>
        <w:t>Каргасокский район»</w:t>
      </w:r>
    </w:p>
    <w:p w:rsidR="00B41C35" w:rsidRDefault="00B41C35" w:rsidP="00B41C35">
      <w:pPr>
        <w:pStyle w:val="2"/>
        <w:rPr>
          <w:sz w:val="26"/>
        </w:rPr>
      </w:pPr>
      <w:r>
        <w:rPr>
          <w:sz w:val="26"/>
        </w:rPr>
        <w:t>ТОМСКАЯ ОБЛАСТЬ</w:t>
      </w:r>
    </w:p>
    <w:p w:rsidR="00B41C35" w:rsidRDefault="00B41C35" w:rsidP="00B41C35">
      <w:pPr>
        <w:rPr>
          <w:sz w:val="28"/>
        </w:rPr>
      </w:pPr>
    </w:p>
    <w:p w:rsidR="00B41C35" w:rsidRDefault="00B41C35" w:rsidP="00B41C35">
      <w:pPr>
        <w:pStyle w:val="1"/>
        <w:rPr>
          <w:sz w:val="28"/>
        </w:rPr>
      </w:pPr>
      <w:r>
        <w:rPr>
          <w:sz w:val="28"/>
        </w:rPr>
        <w:t>ДУМА КАРГАСОКСКОГО РАЙОНА</w:t>
      </w:r>
    </w:p>
    <w:p w:rsidR="00B41C35" w:rsidRDefault="00B41C35" w:rsidP="00B41C35"/>
    <w:tbl>
      <w:tblPr>
        <w:tblW w:w="0" w:type="auto"/>
        <w:tblLook w:val="0000"/>
      </w:tblPr>
      <w:tblGrid>
        <w:gridCol w:w="1908"/>
        <w:gridCol w:w="5580"/>
        <w:gridCol w:w="2083"/>
      </w:tblGrid>
      <w:tr w:rsidR="00B41C35" w:rsidTr="007F3ADC">
        <w:tc>
          <w:tcPr>
            <w:tcW w:w="9571" w:type="dxa"/>
            <w:gridSpan w:val="3"/>
          </w:tcPr>
          <w:p w:rsidR="00B41C35" w:rsidRDefault="00B41C35" w:rsidP="007F3ADC">
            <w:pPr>
              <w:pStyle w:val="5"/>
            </w:pPr>
            <w:r>
              <w:t>РЕШЕНИЕ</w:t>
            </w:r>
          </w:p>
          <w:p w:rsidR="00B41C35" w:rsidRDefault="00B41C35" w:rsidP="007F3ADC"/>
        </w:tc>
      </w:tr>
      <w:tr w:rsidR="00B41C35" w:rsidRPr="00D82CCE" w:rsidTr="007F3ADC">
        <w:tc>
          <w:tcPr>
            <w:tcW w:w="1908" w:type="dxa"/>
          </w:tcPr>
          <w:p w:rsidR="00B41C35" w:rsidRPr="00773D47" w:rsidRDefault="00C279D3" w:rsidP="00C279D3">
            <w:pPr>
              <w:rPr>
                <w:sz w:val="28"/>
                <w:szCs w:val="28"/>
              </w:rPr>
            </w:pPr>
            <w:r w:rsidRPr="00773D47">
              <w:rPr>
                <w:sz w:val="28"/>
                <w:szCs w:val="28"/>
              </w:rPr>
              <w:t>15</w:t>
            </w:r>
            <w:r w:rsidR="00B41C35" w:rsidRPr="00773D47">
              <w:rPr>
                <w:sz w:val="28"/>
                <w:szCs w:val="28"/>
              </w:rPr>
              <w:t>.0</w:t>
            </w:r>
            <w:r w:rsidR="00693C7E" w:rsidRPr="00773D47">
              <w:rPr>
                <w:sz w:val="28"/>
                <w:szCs w:val="28"/>
              </w:rPr>
              <w:t>4</w:t>
            </w:r>
            <w:r w:rsidR="00B41C35" w:rsidRPr="00773D47">
              <w:rPr>
                <w:sz w:val="28"/>
                <w:szCs w:val="28"/>
              </w:rPr>
              <w:t>.201</w:t>
            </w:r>
            <w:r w:rsidRPr="00773D47">
              <w:rPr>
                <w:sz w:val="28"/>
                <w:szCs w:val="28"/>
              </w:rPr>
              <w:t>5</w:t>
            </w:r>
          </w:p>
        </w:tc>
        <w:tc>
          <w:tcPr>
            <w:tcW w:w="5580" w:type="dxa"/>
          </w:tcPr>
          <w:p w:rsidR="00B41C35" w:rsidRPr="00773D47" w:rsidRDefault="00B41C35" w:rsidP="007F3ADC">
            <w:pPr>
              <w:jc w:val="right"/>
              <w:rPr>
                <w:sz w:val="28"/>
                <w:szCs w:val="28"/>
              </w:rPr>
            </w:pPr>
          </w:p>
        </w:tc>
        <w:tc>
          <w:tcPr>
            <w:tcW w:w="2083" w:type="dxa"/>
          </w:tcPr>
          <w:p w:rsidR="00B41C35" w:rsidRPr="00773D47" w:rsidRDefault="00A247D7" w:rsidP="007F3ADC">
            <w:pPr>
              <w:jc w:val="right"/>
              <w:rPr>
                <w:sz w:val="28"/>
                <w:szCs w:val="28"/>
              </w:rPr>
            </w:pPr>
            <w:r w:rsidRPr="00773D47">
              <w:rPr>
                <w:sz w:val="28"/>
                <w:szCs w:val="28"/>
              </w:rPr>
              <w:t>№ 358</w:t>
            </w:r>
          </w:p>
          <w:p w:rsidR="00B41C35" w:rsidRPr="00773D47" w:rsidRDefault="00B41C35" w:rsidP="007F3ADC">
            <w:pPr>
              <w:jc w:val="right"/>
              <w:rPr>
                <w:sz w:val="28"/>
                <w:szCs w:val="28"/>
              </w:rPr>
            </w:pPr>
          </w:p>
        </w:tc>
      </w:tr>
      <w:tr w:rsidR="00B41C35" w:rsidRPr="00D82CCE" w:rsidTr="007F3ADC">
        <w:tc>
          <w:tcPr>
            <w:tcW w:w="7488" w:type="dxa"/>
            <w:gridSpan w:val="2"/>
          </w:tcPr>
          <w:p w:rsidR="00B41C35" w:rsidRPr="00D82CCE" w:rsidRDefault="00B41C35" w:rsidP="007F3ADC">
            <w:r w:rsidRPr="00D82CCE">
              <w:t>с. Каргасок</w:t>
            </w:r>
          </w:p>
        </w:tc>
        <w:tc>
          <w:tcPr>
            <w:tcW w:w="2083" w:type="dxa"/>
          </w:tcPr>
          <w:p w:rsidR="00B41C35" w:rsidRPr="00D82CCE" w:rsidRDefault="00B41C35" w:rsidP="007F3ADC"/>
        </w:tc>
      </w:tr>
    </w:tbl>
    <w:p w:rsidR="00B41C35" w:rsidRDefault="00B41C35" w:rsidP="00B41C35">
      <w:pPr>
        <w:jc w:val="center"/>
        <w:rPr>
          <w:sz w:val="28"/>
        </w:rPr>
      </w:pPr>
    </w:p>
    <w:tbl>
      <w:tblPr>
        <w:tblW w:w="0" w:type="auto"/>
        <w:tblLook w:val="0000"/>
      </w:tblPr>
      <w:tblGrid>
        <w:gridCol w:w="5508"/>
        <w:gridCol w:w="4063"/>
      </w:tblGrid>
      <w:tr w:rsidR="00B41C35" w:rsidRPr="00D82CCE" w:rsidTr="007F3ADC">
        <w:tc>
          <w:tcPr>
            <w:tcW w:w="5508" w:type="dxa"/>
          </w:tcPr>
          <w:p w:rsidR="00B41C35" w:rsidRPr="00D82CCE" w:rsidRDefault="00B41C35" w:rsidP="007A151D">
            <w:pPr>
              <w:pStyle w:val="3"/>
              <w:rPr>
                <w:sz w:val="24"/>
              </w:rPr>
            </w:pPr>
            <w:r>
              <w:rPr>
                <w:sz w:val="24"/>
              </w:rPr>
              <w:t>Информация</w:t>
            </w:r>
            <w:r w:rsidRPr="00D82CCE">
              <w:rPr>
                <w:sz w:val="24"/>
              </w:rPr>
              <w:t xml:space="preserve"> о проделанной работе Органом  муниципального финансового контроля Каргасокского района </w:t>
            </w:r>
          </w:p>
        </w:tc>
        <w:tc>
          <w:tcPr>
            <w:tcW w:w="4063" w:type="dxa"/>
          </w:tcPr>
          <w:p w:rsidR="00B41C35" w:rsidRPr="00D82CCE" w:rsidRDefault="00B41C35" w:rsidP="007F3ADC"/>
        </w:tc>
      </w:tr>
    </w:tbl>
    <w:p w:rsidR="00B41C35" w:rsidRDefault="00B41C35" w:rsidP="00B41C35">
      <w:pPr>
        <w:rPr>
          <w:sz w:val="28"/>
        </w:rPr>
      </w:pPr>
    </w:p>
    <w:p w:rsidR="00B41C35" w:rsidRPr="00340372" w:rsidRDefault="00B41C35" w:rsidP="007A151D">
      <w:pPr>
        <w:ind w:firstLine="567"/>
        <w:jc w:val="both"/>
      </w:pPr>
      <w:r w:rsidRPr="00340372">
        <w:t xml:space="preserve">Заслушав и обсудив </w:t>
      </w:r>
      <w:r w:rsidR="007A151D">
        <w:t>информацию</w:t>
      </w:r>
      <w:r w:rsidRPr="00340372">
        <w:t xml:space="preserve"> </w:t>
      </w:r>
      <w:r w:rsidR="00C279D3">
        <w:t>председа</w:t>
      </w:r>
      <w:r w:rsidRPr="00340372">
        <w:t>теля Органа муниципального финансового контроля  Каргасокского района о проделанной работе,</w:t>
      </w:r>
    </w:p>
    <w:p w:rsidR="00B41C35" w:rsidRPr="00340372" w:rsidRDefault="00B41C35" w:rsidP="00B41C35">
      <w:r w:rsidRPr="00340372">
        <w:t xml:space="preserve"> </w:t>
      </w:r>
    </w:p>
    <w:p w:rsidR="00B41C35" w:rsidRPr="00340372" w:rsidRDefault="00B41C35" w:rsidP="00B41C35">
      <w:r w:rsidRPr="00340372">
        <w:t>Дума Каргасокского района РЕШИЛА:</w:t>
      </w:r>
    </w:p>
    <w:tbl>
      <w:tblPr>
        <w:tblW w:w="0" w:type="auto"/>
        <w:tblLook w:val="0000"/>
      </w:tblPr>
      <w:tblGrid>
        <w:gridCol w:w="9571"/>
      </w:tblGrid>
      <w:tr w:rsidR="00B41C35" w:rsidRPr="00340372" w:rsidTr="007F3ADC">
        <w:tc>
          <w:tcPr>
            <w:tcW w:w="9571" w:type="dxa"/>
          </w:tcPr>
          <w:p w:rsidR="00B41C35" w:rsidRPr="00340372" w:rsidRDefault="00B41C35" w:rsidP="007F3ADC">
            <w:pPr>
              <w:jc w:val="both"/>
            </w:pPr>
          </w:p>
          <w:p w:rsidR="00B41C35" w:rsidRPr="00340372" w:rsidRDefault="007A151D" w:rsidP="007F3ADC">
            <w:pPr>
              <w:numPr>
                <w:ilvl w:val="0"/>
                <w:numId w:val="1"/>
              </w:numPr>
              <w:jc w:val="both"/>
            </w:pPr>
            <w:r>
              <w:t>Принять к сведению информацию</w:t>
            </w:r>
            <w:r w:rsidR="00B41C35" w:rsidRPr="00340372">
              <w:t xml:space="preserve"> Органа муниципального финансового контроля  Каргасокско</w:t>
            </w:r>
            <w:r>
              <w:t>го района  о проделанной работе.</w:t>
            </w:r>
          </w:p>
          <w:p w:rsidR="00B41C35" w:rsidRPr="00340372" w:rsidRDefault="00B41C35" w:rsidP="007F3ADC"/>
        </w:tc>
      </w:tr>
    </w:tbl>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p w:rsidR="00B41C35" w:rsidRDefault="00B41C35" w:rsidP="00B41C35">
      <w:pPr>
        <w:rPr>
          <w:sz w:val="28"/>
        </w:rPr>
      </w:pPr>
    </w:p>
    <w:tbl>
      <w:tblPr>
        <w:tblW w:w="0" w:type="auto"/>
        <w:tblLook w:val="0000"/>
      </w:tblPr>
      <w:tblGrid>
        <w:gridCol w:w="3708"/>
        <w:gridCol w:w="2672"/>
        <w:gridCol w:w="3191"/>
      </w:tblGrid>
      <w:tr w:rsidR="00B41C35" w:rsidRPr="00242BB8" w:rsidTr="007F3ADC">
        <w:tc>
          <w:tcPr>
            <w:tcW w:w="3708" w:type="dxa"/>
          </w:tcPr>
          <w:p w:rsidR="00B41C35" w:rsidRPr="00242BB8" w:rsidRDefault="00B41C35" w:rsidP="007F3ADC">
            <w:r w:rsidRPr="00242BB8">
              <w:t>Председатель Думы</w:t>
            </w:r>
          </w:p>
          <w:p w:rsidR="00B41C35" w:rsidRPr="00242BB8" w:rsidRDefault="00B41C35" w:rsidP="007F3ADC">
            <w:r w:rsidRPr="00242BB8">
              <w:t>Каргасокского района</w:t>
            </w:r>
          </w:p>
        </w:tc>
        <w:tc>
          <w:tcPr>
            <w:tcW w:w="2672" w:type="dxa"/>
            <w:vAlign w:val="center"/>
          </w:tcPr>
          <w:p w:rsidR="00B41C35" w:rsidRPr="00242BB8" w:rsidRDefault="00B41C35" w:rsidP="007F3ADC">
            <w:pPr>
              <w:jc w:val="center"/>
              <w:rPr>
                <w:color w:val="C0C0C0"/>
              </w:rPr>
            </w:pPr>
          </w:p>
        </w:tc>
        <w:tc>
          <w:tcPr>
            <w:tcW w:w="3191" w:type="dxa"/>
          </w:tcPr>
          <w:p w:rsidR="00B41C35" w:rsidRPr="00242BB8" w:rsidRDefault="00B41C35" w:rsidP="007F3ADC">
            <w:pPr>
              <w:jc w:val="right"/>
            </w:pPr>
          </w:p>
          <w:p w:rsidR="00B41C35" w:rsidRPr="00242BB8" w:rsidRDefault="00B41C35" w:rsidP="007F3ADC">
            <w:pPr>
              <w:jc w:val="center"/>
            </w:pPr>
            <w:r w:rsidRPr="00242BB8">
              <w:t>В.А. Протазов</w:t>
            </w:r>
          </w:p>
        </w:tc>
      </w:tr>
    </w:tbl>
    <w:p w:rsidR="00B41C35" w:rsidRPr="00242BB8" w:rsidRDefault="00B41C35" w:rsidP="00B41C35"/>
    <w:p w:rsidR="00B41C35" w:rsidRPr="00242BB8" w:rsidRDefault="00B41C35" w:rsidP="00B41C35"/>
    <w:p w:rsidR="00B41C35" w:rsidRPr="00242BB8" w:rsidRDefault="00B41C35" w:rsidP="00B41C35">
      <w:r w:rsidRPr="00242BB8">
        <w:t xml:space="preserve">Глава Каргасокского района                                                   </w:t>
      </w:r>
      <w:r w:rsidR="00242BB8">
        <w:t xml:space="preserve">                  </w:t>
      </w:r>
      <w:r w:rsidRPr="00242BB8">
        <w:t xml:space="preserve"> А.П. Ащеулов</w:t>
      </w:r>
    </w:p>
    <w:p w:rsidR="00B41C35" w:rsidRPr="00242BB8" w:rsidRDefault="00B41C35" w:rsidP="00B41C35"/>
    <w:p w:rsidR="00B41C35" w:rsidRPr="00242BB8" w:rsidRDefault="00B41C35" w:rsidP="00B41C35"/>
    <w:p w:rsidR="00B41C35" w:rsidRPr="00242BB8" w:rsidRDefault="00B41C35" w:rsidP="00B41C35"/>
    <w:p w:rsidR="00B41C35" w:rsidRDefault="00B41C35" w:rsidP="00B41C35"/>
    <w:p w:rsidR="00B41C35" w:rsidRDefault="00B41C35" w:rsidP="00B41C35"/>
    <w:p w:rsidR="00B41C35" w:rsidRDefault="00B41C35" w:rsidP="00B41C35"/>
    <w:p w:rsidR="00B41C35" w:rsidRDefault="00B41C35" w:rsidP="00B41C35"/>
    <w:p w:rsidR="00B41C35" w:rsidRDefault="00B41C35" w:rsidP="00B41C35"/>
    <w:p w:rsidR="00B41C35" w:rsidRDefault="00B41C35" w:rsidP="00B41C35"/>
    <w:p w:rsidR="00B41C35" w:rsidRDefault="00B41C35" w:rsidP="00B41C35">
      <w:pPr>
        <w:jc w:val="center"/>
        <w:rPr>
          <w:sz w:val="28"/>
          <w:szCs w:val="28"/>
        </w:rPr>
      </w:pPr>
      <w:r>
        <w:rPr>
          <w:sz w:val="28"/>
          <w:szCs w:val="28"/>
        </w:rPr>
        <w:lastRenderedPageBreak/>
        <w:t>Орган муниципального финансового контроля</w:t>
      </w:r>
    </w:p>
    <w:p w:rsidR="00B41C35" w:rsidRDefault="00B41C35" w:rsidP="00B41C35">
      <w:pPr>
        <w:jc w:val="center"/>
        <w:rPr>
          <w:sz w:val="28"/>
          <w:szCs w:val="28"/>
        </w:rPr>
      </w:pPr>
      <w:r>
        <w:rPr>
          <w:sz w:val="28"/>
          <w:szCs w:val="28"/>
        </w:rPr>
        <w:t>Каргасокского района</w:t>
      </w:r>
    </w:p>
    <w:p w:rsidR="00B41C35" w:rsidRDefault="00B41C35" w:rsidP="00B41C35">
      <w:pPr>
        <w:jc w:val="center"/>
        <w:rPr>
          <w:sz w:val="28"/>
          <w:szCs w:val="28"/>
        </w:rPr>
      </w:pPr>
    </w:p>
    <w:p w:rsidR="00B41C35" w:rsidRDefault="00B41C35" w:rsidP="00B41C35">
      <w:pPr>
        <w:jc w:val="both"/>
        <w:rPr>
          <w:sz w:val="28"/>
          <w:szCs w:val="28"/>
        </w:rPr>
      </w:pPr>
      <w:r>
        <w:rPr>
          <w:sz w:val="28"/>
          <w:szCs w:val="28"/>
        </w:rPr>
        <w:t xml:space="preserve">с. Каргасок                                                                                 </w:t>
      </w:r>
      <w:r w:rsidR="00C279D3">
        <w:rPr>
          <w:sz w:val="28"/>
          <w:szCs w:val="28"/>
        </w:rPr>
        <w:t>15</w:t>
      </w:r>
      <w:r>
        <w:rPr>
          <w:sz w:val="28"/>
          <w:szCs w:val="28"/>
        </w:rPr>
        <w:t>.0</w:t>
      </w:r>
      <w:r w:rsidR="00257172">
        <w:rPr>
          <w:sz w:val="28"/>
          <w:szCs w:val="28"/>
        </w:rPr>
        <w:t>4</w:t>
      </w:r>
      <w:r>
        <w:rPr>
          <w:sz w:val="28"/>
          <w:szCs w:val="28"/>
        </w:rPr>
        <w:t>.201</w:t>
      </w:r>
      <w:r w:rsidR="00C279D3">
        <w:rPr>
          <w:sz w:val="28"/>
          <w:szCs w:val="28"/>
        </w:rPr>
        <w:t>5</w:t>
      </w:r>
      <w:r>
        <w:rPr>
          <w:sz w:val="28"/>
          <w:szCs w:val="28"/>
        </w:rPr>
        <w:t xml:space="preserve"> г.</w:t>
      </w:r>
    </w:p>
    <w:p w:rsidR="00B41C35" w:rsidRDefault="00B41C35" w:rsidP="00B41C35">
      <w:pPr>
        <w:rPr>
          <w:sz w:val="28"/>
          <w:szCs w:val="28"/>
        </w:rPr>
      </w:pPr>
    </w:p>
    <w:tbl>
      <w:tblPr>
        <w:tblW w:w="9402" w:type="dxa"/>
        <w:tblLook w:val="01E0"/>
      </w:tblPr>
      <w:tblGrid>
        <w:gridCol w:w="6363"/>
        <w:gridCol w:w="3039"/>
      </w:tblGrid>
      <w:tr w:rsidR="00B41C35" w:rsidTr="007F3ADC">
        <w:tc>
          <w:tcPr>
            <w:tcW w:w="6363" w:type="dxa"/>
          </w:tcPr>
          <w:p w:rsidR="00CD4D07" w:rsidRPr="00AB36E7" w:rsidRDefault="007A151D" w:rsidP="00CD4D07">
            <w:pPr>
              <w:jc w:val="both"/>
              <w:rPr>
                <w:b/>
                <w:sz w:val="28"/>
                <w:szCs w:val="28"/>
              </w:rPr>
            </w:pPr>
            <w:r>
              <w:rPr>
                <w:b/>
                <w:sz w:val="28"/>
                <w:szCs w:val="28"/>
              </w:rPr>
              <w:t>Информа</w:t>
            </w:r>
            <w:r w:rsidR="0054033D">
              <w:rPr>
                <w:b/>
                <w:sz w:val="28"/>
                <w:szCs w:val="28"/>
              </w:rPr>
              <w:t>ция</w:t>
            </w:r>
            <w:r w:rsidR="00B41C35" w:rsidRPr="00AB36E7">
              <w:rPr>
                <w:b/>
                <w:sz w:val="28"/>
                <w:szCs w:val="28"/>
              </w:rPr>
              <w:t xml:space="preserve"> о проделанной работе</w:t>
            </w:r>
          </w:p>
        </w:tc>
        <w:tc>
          <w:tcPr>
            <w:tcW w:w="3039" w:type="dxa"/>
          </w:tcPr>
          <w:p w:rsidR="00B41C35" w:rsidRDefault="00B41C35" w:rsidP="007F3ADC">
            <w:pPr>
              <w:rPr>
                <w:sz w:val="28"/>
                <w:szCs w:val="28"/>
              </w:rPr>
            </w:pPr>
          </w:p>
        </w:tc>
      </w:tr>
    </w:tbl>
    <w:p w:rsidR="00500F7F" w:rsidRDefault="00500F7F"/>
    <w:p w:rsidR="00CD4D07" w:rsidRDefault="00CD4D07" w:rsidP="00BC0FDB">
      <w:pPr>
        <w:ind w:firstLine="567"/>
        <w:jc w:val="both"/>
      </w:pPr>
    </w:p>
    <w:p w:rsidR="00DD29A4" w:rsidRDefault="00DD29A4" w:rsidP="00BC0FDB">
      <w:pPr>
        <w:ind w:firstLine="567"/>
        <w:jc w:val="both"/>
      </w:pPr>
    </w:p>
    <w:p w:rsidR="00257172" w:rsidRDefault="0054033D" w:rsidP="00BC0FDB">
      <w:pPr>
        <w:ind w:firstLine="567"/>
        <w:jc w:val="both"/>
      </w:pPr>
      <w:r w:rsidRPr="00BC0FDB">
        <w:t>В</w:t>
      </w:r>
      <w:r w:rsidRPr="00664E9A">
        <w:t xml:space="preserve"> соответствии с утверждённым планом на 201</w:t>
      </w:r>
      <w:r w:rsidR="00C279D3">
        <w:t>5</w:t>
      </w:r>
      <w:r w:rsidRPr="00664E9A">
        <w:t xml:space="preserve"> год проведен</w:t>
      </w:r>
      <w:r w:rsidR="00C279D3">
        <w:t>ы</w:t>
      </w:r>
      <w:r w:rsidR="00DD29A4">
        <w:t xml:space="preserve"> </w:t>
      </w:r>
      <w:r w:rsidR="00C279D3">
        <w:t>следующие мероприятия:</w:t>
      </w:r>
    </w:p>
    <w:p w:rsidR="00257172" w:rsidRDefault="00257172" w:rsidP="00BC0FDB">
      <w:pPr>
        <w:ind w:firstLine="567"/>
        <w:jc w:val="both"/>
      </w:pPr>
    </w:p>
    <w:p w:rsidR="00FF4F56" w:rsidRDefault="00C279D3" w:rsidP="00FF4F56">
      <w:pPr>
        <w:ind w:firstLine="567"/>
        <w:jc w:val="both"/>
      </w:pPr>
      <w:r>
        <w:t xml:space="preserve">1. </w:t>
      </w:r>
      <w:r w:rsidRPr="00001962">
        <w:t xml:space="preserve">Проверка использования муниципального имущества, находящегося в собственности </w:t>
      </w:r>
      <w:r>
        <w:t>Вертикос</w:t>
      </w:r>
      <w:r w:rsidRPr="00001962">
        <w:t>ского сельского поселения</w:t>
      </w:r>
      <w:r>
        <w:t>.</w:t>
      </w:r>
    </w:p>
    <w:p w:rsidR="00CA4D7F" w:rsidRDefault="00CA4D7F" w:rsidP="00CA4D7F">
      <w:pPr>
        <w:ind w:firstLine="567"/>
      </w:pPr>
      <w:r>
        <w:t>Проверкой установлено.</w:t>
      </w:r>
    </w:p>
    <w:p w:rsidR="00CA4D7F" w:rsidRPr="00CA4D7F" w:rsidRDefault="00CA4D7F" w:rsidP="00CA4D7F">
      <w:pPr>
        <w:ind w:firstLine="567"/>
        <w:jc w:val="both"/>
      </w:pPr>
      <w:r w:rsidRPr="00CA4D7F">
        <w:t>Не разработаны и не утверждены:</w:t>
      </w:r>
    </w:p>
    <w:p w:rsidR="00CA4D7F" w:rsidRDefault="00CA4D7F" w:rsidP="00CA4D7F">
      <w:pPr>
        <w:ind w:firstLine="567"/>
        <w:jc w:val="both"/>
      </w:pPr>
      <w:r>
        <w:t>- п</w:t>
      </w:r>
      <w:r w:rsidRPr="00AF1DE3">
        <w:t>оложение</w:t>
      </w:r>
      <w:r w:rsidRPr="007E450C">
        <w:t xml:space="preserve"> </w:t>
      </w:r>
      <w:r>
        <w:t>о порядке управления и распоряжения объектами муниципальной собственности муниципального образования «Вертикосское сельское поселение»;</w:t>
      </w:r>
    </w:p>
    <w:p w:rsidR="00CA4D7F" w:rsidRDefault="00CA4D7F" w:rsidP="00CA4D7F">
      <w:pPr>
        <w:ind w:firstLine="567"/>
        <w:jc w:val="both"/>
        <w:rPr>
          <w:rFonts w:eastAsiaTheme="minorHAnsi"/>
          <w:lang w:eastAsia="en-US"/>
        </w:rPr>
      </w:pPr>
      <w:r>
        <w:rPr>
          <w:rFonts w:eastAsiaTheme="minorHAnsi"/>
          <w:lang w:eastAsia="en-US"/>
        </w:rPr>
        <w:t xml:space="preserve">- положение об особенностях списания муниципального имущества </w:t>
      </w:r>
      <w:r>
        <w:t>муниципального образования</w:t>
      </w:r>
      <w:r>
        <w:rPr>
          <w:rFonts w:eastAsiaTheme="minorHAnsi"/>
          <w:lang w:eastAsia="en-US"/>
        </w:rPr>
        <w:t xml:space="preserve"> «Вертикосское сельское поселение»;</w:t>
      </w:r>
    </w:p>
    <w:p w:rsidR="00CA4D7F" w:rsidRDefault="00CA4D7F" w:rsidP="00CA4D7F">
      <w:pPr>
        <w:ind w:firstLine="567"/>
        <w:jc w:val="both"/>
      </w:pPr>
      <w:r>
        <w:rPr>
          <w:rFonts w:eastAsiaTheme="minorHAnsi"/>
          <w:lang w:eastAsia="en-US"/>
        </w:rPr>
        <w:t xml:space="preserve">- </w:t>
      </w:r>
      <w:r>
        <w:t>п</w:t>
      </w:r>
      <w:r w:rsidRPr="00700A8B">
        <w:t>орядок инвентарного и аналитического учета объекто</w:t>
      </w:r>
      <w:r>
        <w:t>в, составляющих имущество казны;</w:t>
      </w:r>
    </w:p>
    <w:p w:rsidR="00CA4D7F" w:rsidRDefault="00CA4D7F" w:rsidP="00CA4D7F">
      <w:pPr>
        <w:ind w:firstLine="567"/>
        <w:jc w:val="both"/>
      </w:pPr>
      <w:r>
        <w:t>-</w:t>
      </w:r>
      <w:r w:rsidRPr="007E450C">
        <w:t xml:space="preserve"> стоимост</w:t>
      </w:r>
      <w:r>
        <w:t>ь объектов имущества</w:t>
      </w:r>
      <w:r w:rsidRPr="007E450C">
        <w:t xml:space="preserve">, свыше которой </w:t>
      </w:r>
      <w:r>
        <w:t>они</w:t>
      </w:r>
      <w:r w:rsidRPr="007E450C">
        <w:t xml:space="preserve"> вносятся в Реестр</w:t>
      </w:r>
      <w:r w:rsidRPr="00A44E5E">
        <w:t xml:space="preserve"> </w:t>
      </w:r>
      <w:r>
        <w:t>муниципального имущества Муниципального образования «Вертикосское сельское поселение».</w:t>
      </w:r>
    </w:p>
    <w:p w:rsidR="00CA4D7F" w:rsidRDefault="00CA4D7F" w:rsidP="00CA4D7F">
      <w:pPr>
        <w:ind w:firstLine="567"/>
        <w:jc w:val="both"/>
      </w:pPr>
      <w:r w:rsidRPr="00CA4D7F">
        <w:t>Учётная  политика</w:t>
      </w:r>
      <w:r w:rsidRPr="0086474B">
        <w:t xml:space="preserve"> </w:t>
      </w:r>
      <w:r>
        <w:t xml:space="preserve">не в полной мере соответствует п. 6 Инструкции № 157н, где указано о формировании учётной политики исходя из </w:t>
      </w:r>
      <w:r w:rsidRPr="00AF1DE3">
        <w:t>особенностей структуры</w:t>
      </w:r>
      <w:r>
        <w:t>, отраслевых и иных особенностей  деятельности и выполняемых полномочий. В документе нет необходимости прописывать порядок учёта, который регламентирован Инструкцией № 157н.</w:t>
      </w:r>
    </w:p>
    <w:p w:rsidR="00CA4D7F" w:rsidRPr="00CA4D7F" w:rsidRDefault="00CA4D7F" w:rsidP="00CA4D7F">
      <w:pPr>
        <w:ind w:firstLine="567"/>
        <w:jc w:val="both"/>
      </w:pPr>
      <w:r w:rsidRPr="00CA4D7F">
        <w:t>Установлены нарушения Инструкции № 157н:</w:t>
      </w:r>
    </w:p>
    <w:p w:rsidR="00CA4D7F" w:rsidRDefault="00CA4D7F" w:rsidP="00CA4D7F">
      <w:pPr>
        <w:ind w:firstLine="567"/>
        <w:jc w:val="both"/>
      </w:pPr>
      <w:r>
        <w:t>- не организован за балансовый учет для объектов</w:t>
      </w:r>
      <w:r w:rsidRPr="00261468">
        <w:t xml:space="preserve"> стоимостью до 3 000 руб.</w:t>
      </w:r>
      <w:r>
        <w:t xml:space="preserve">  Данные объекты необоснованно учитывались на балансовом счете 101;</w:t>
      </w:r>
    </w:p>
    <w:p w:rsidR="00CA4D7F" w:rsidRDefault="00CA4D7F" w:rsidP="00CA4D7F">
      <w:pPr>
        <w:ind w:firstLine="567"/>
        <w:jc w:val="both"/>
      </w:pPr>
      <w:r>
        <w:t>- необоснованно начислялась амортизация на часть объектов до 3 000 руб.;</w:t>
      </w:r>
    </w:p>
    <w:p w:rsidR="00CA4D7F" w:rsidRPr="009F2362" w:rsidRDefault="00CA4D7F" w:rsidP="00CA4D7F">
      <w:pPr>
        <w:ind w:firstLine="567"/>
        <w:jc w:val="both"/>
      </w:pPr>
      <w:r>
        <w:t xml:space="preserve">- </w:t>
      </w:r>
      <w:r w:rsidR="00654D2D">
        <w:t xml:space="preserve">установлены нарушения </w:t>
      </w:r>
      <w:r>
        <w:t>при начислении амортизации на</w:t>
      </w:r>
      <w:r w:rsidRPr="009F2362">
        <w:t xml:space="preserve"> </w:t>
      </w:r>
      <w:r w:rsidRPr="00261468">
        <w:t>объект</w:t>
      </w:r>
      <w:r>
        <w:t>ы</w:t>
      </w:r>
      <w:r w:rsidRPr="00261468">
        <w:t xml:space="preserve"> стоимостью </w:t>
      </w:r>
      <w:r>
        <w:t>от 3 000 руб. до 40 000 руб.;</w:t>
      </w:r>
    </w:p>
    <w:p w:rsidR="00CA4D7F" w:rsidRDefault="00CA4D7F" w:rsidP="00CA4D7F">
      <w:pPr>
        <w:ind w:firstLine="567"/>
        <w:jc w:val="both"/>
      </w:pPr>
      <w:r>
        <w:t>- некоторые объекты, которые относятся к материальным запасам, поставлены на учёт как основные средства;</w:t>
      </w:r>
    </w:p>
    <w:p w:rsidR="00CA4D7F" w:rsidRDefault="00CA4D7F" w:rsidP="00CA4D7F">
      <w:pPr>
        <w:ind w:firstLine="567"/>
        <w:jc w:val="both"/>
      </w:pPr>
      <w:r>
        <w:t>- некоторые объекты, которые относятся к основным средствам по движимому имуществу, поставлены на учёт как объекты основных средств недвижимого имущества;</w:t>
      </w:r>
    </w:p>
    <w:p w:rsidR="00CA4D7F" w:rsidRDefault="00CA4D7F" w:rsidP="00CA4D7F">
      <w:pPr>
        <w:ind w:firstLine="567"/>
        <w:jc w:val="both"/>
      </w:pPr>
      <w:r>
        <w:t xml:space="preserve">- </w:t>
      </w:r>
      <w:r w:rsidRPr="004E7841">
        <w:t>часть</w:t>
      </w:r>
      <w:r w:rsidRPr="007E450C">
        <w:t xml:space="preserve"> объектов</w:t>
      </w:r>
      <w:r>
        <w:t xml:space="preserve"> муниципального</w:t>
      </w:r>
      <w:r w:rsidRPr="007E450C">
        <w:t xml:space="preserve"> имущества </w:t>
      </w:r>
      <w:r>
        <w:t>не правомерно</w:t>
      </w:r>
      <w:r w:rsidRPr="007E450C">
        <w:t xml:space="preserve"> </w:t>
      </w:r>
      <w:r>
        <w:t>учитывалась на счете 101 «Основные средства», а не на счёте 108 «Нефинансовые активы имущества казны»;</w:t>
      </w:r>
    </w:p>
    <w:p w:rsidR="00CA4D7F" w:rsidRDefault="00CA4D7F" w:rsidP="00CA4D7F">
      <w:pPr>
        <w:ind w:firstLine="567"/>
        <w:jc w:val="both"/>
      </w:pPr>
      <w:r>
        <w:t xml:space="preserve">- </w:t>
      </w:r>
      <w:r w:rsidRPr="004E7841">
        <w:t>часть</w:t>
      </w:r>
      <w:r w:rsidRPr="007E450C">
        <w:t xml:space="preserve"> объектов</w:t>
      </w:r>
      <w:r>
        <w:t xml:space="preserve"> муниципального</w:t>
      </w:r>
      <w:r w:rsidRPr="007E450C">
        <w:t xml:space="preserve"> имущества </w:t>
      </w:r>
      <w:r>
        <w:t>не правомерно</w:t>
      </w:r>
      <w:r w:rsidRPr="007E450C">
        <w:t xml:space="preserve"> </w:t>
      </w:r>
      <w:r>
        <w:t>учитывалась на счете 108 «Нефинансовые активы имущества казны», а не на счёте</w:t>
      </w:r>
      <w:r w:rsidRPr="00E9488B">
        <w:t xml:space="preserve"> </w:t>
      </w:r>
      <w:r>
        <w:t>101 «Основные средства»;</w:t>
      </w:r>
    </w:p>
    <w:p w:rsidR="00CA4D7F" w:rsidRDefault="00CA4D7F" w:rsidP="00CA4D7F">
      <w:pPr>
        <w:ind w:firstLine="567"/>
        <w:jc w:val="both"/>
      </w:pPr>
      <w:r>
        <w:t>- за уволенными работниками продолжают числиться объекты по стоимости со знаком минус, в связи с допущенными ошибками в учете;</w:t>
      </w:r>
    </w:p>
    <w:p w:rsidR="00CA4D7F" w:rsidRDefault="00CA4D7F" w:rsidP="00CA4D7F">
      <w:pPr>
        <w:ind w:firstLine="567"/>
        <w:jc w:val="both"/>
      </w:pPr>
      <w:r w:rsidRPr="00F903BE">
        <w:t>-</w:t>
      </w:r>
      <w:r>
        <w:t xml:space="preserve"> произведено списание ноутбука без заключения эксперта, также о</w:t>
      </w:r>
      <w:r>
        <w:rPr>
          <w:rFonts w:eastAsiaTheme="minorHAnsi"/>
          <w:lang w:eastAsia="en-US"/>
        </w:rPr>
        <w:t>тсутствуют акты на утилизацию списанных объектов</w:t>
      </w:r>
      <w:r>
        <w:t>.</w:t>
      </w:r>
    </w:p>
    <w:p w:rsidR="00CA4D7F" w:rsidRDefault="00CA4D7F" w:rsidP="00CA4D7F">
      <w:pPr>
        <w:ind w:firstLine="567"/>
        <w:jc w:val="both"/>
      </w:pPr>
      <w:r w:rsidRPr="003111B3">
        <w:t>В</w:t>
      </w:r>
      <w:r w:rsidRPr="000F0E7D">
        <w:t xml:space="preserve"> нарушение</w:t>
      </w:r>
      <w:r w:rsidRPr="00D6715D">
        <w:t xml:space="preserve"> </w:t>
      </w:r>
      <w:r w:rsidRPr="00D6715D">
        <w:rPr>
          <w:rFonts w:eastAsiaTheme="minorHAnsi"/>
          <w:lang w:eastAsia="en-US"/>
        </w:rPr>
        <w:t>П</w:t>
      </w:r>
      <w:r>
        <w:rPr>
          <w:rFonts w:eastAsiaTheme="minorHAnsi"/>
          <w:lang w:eastAsia="en-US"/>
        </w:rPr>
        <w:t>остановления</w:t>
      </w:r>
      <w:r w:rsidRPr="00D6715D">
        <w:rPr>
          <w:rFonts w:eastAsiaTheme="minorHAnsi"/>
          <w:lang w:eastAsia="en-US"/>
        </w:rPr>
        <w:t xml:space="preserve"> Правительства РФ от 1 января 2002 г. N 1 "О Классификации основных средств, включаемых в амортизационные группы"</w:t>
      </w:r>
      <w:r w:rsidRPr="00D6715D">
        <w:t xml:space="preserve"> </w:t>
      </w:r>
      <w:r>
        <w:t xml:space="preserve">имелись </w:t>
      </w:r>
      <w:r>
        <w:lastRenderedPageBreak/>
        <w:t xml:space="preserve">случаи </w:t>
      </w:r>
      <w:r w:rsidRPr="00D6715D">
        <w:t>не правильно</w:t>
      </w:r>
      <w:r>
        <w:t>го установления</w:t>
      </w:r>
      <w:r w:rsidRPr="00D6715D">
        <w:t xml:space="preserve"> срок</w:t>
      </w:r>
      <w:r>
        <w:t>ов полезного использования объектов муниципального имущества.</w:t>
      </w:r>
    </w:p>
    <w:p w:rsidR="00CA4D7F" w:rsidRDefault="00CA4D7F" w:rsidP="00CA4D7F">
      <w:pPr>
        <w:ind w:firstLine="540"/>
        <w:jc w:val="both"/>
      </w:pPr>
      <w:r>
        <w:t>Установлено расхождение в размере</w:t>
      </w:r>
      <w:r w:rsidRPr="00C940CF">
        <w:t xml:space="preserve"> балансовой стоимости</w:t>
      </w:r>
      <w:r>
        <w:t xml:space="preserve"> муниципального имущества, отражённых в разных учетных формах, предусмотренных в программе 1С Предприятие 8.2.</w:t>
      </w:r>
    </w:p>
    <w:p w:rsidR="00CA4D7F" w:rsidRDefault="00CA4D7F" w:rsidP="00CA4D7F">
      <w:pPr>
        <w:ind w:firstLine="540"/>
        <w:jc w:val="both"/>
      </w:pPr>
      <w:r>
        <w:t>В главной книге с 2010 года не закрыт вспомогательный нулевой счет, на котором числится остаток средств.</w:t>
      </w:r>
    </w:p>
    <w:p w:rsidR="00CA4D7F" w:rsidRDefault="00CA4D7F" w:rsidP="00CA4D7F">
      <w:pPr>
        <w:ind w:firstLine="540"/>
        <w:jc w:val="both"/>
      </w:pPr>
      <w:r w:rsidRPr="002B424C">
        <w:t>В</w:t>
      </w:r>
      <w:r>
        <w:t xml:space="preserve"> формах синтетического учета о балансовой стоимости квартир и аналитического учёта о начисленной и взысканной квартирной платы за найм жилья отсутствуют адреса квартиросъемщиков.</w:t>
      </w:r>
    </w:p>
    <w:p w:rsidR="00CA4D7F" w:rsidRDefault="00CA4D7F" w:rsidP="00CA4D7F">
      <w:pPr>
        <w:ind w:firstLine="540"/>
        <w:jc w:val="both"/>
      </w:pPr>
      <w:r w:rsidRPr="005B357A">
        <w:t xml:space="preserve">Учет объектов жилищного фонда </w:t>
      </w:r>
      <w:r>
        <w:t>ведётся</w:t>
      </w:r>
      <w:r w:rsidRPr="005B357A">
        <w:t xml:space="preserve"> в разрезе жилых домов</w:t>
      </w:r>
      <w:r>
        <w:t xml:space="preserve">, а </w:t>
      </w:r>
      <w:r w:rsidRPr="005B357A">
        <w:t xml:space="preserve"> не  в разрезе квартир, что привело к искажению в учете при проведении</w:t>
      </w:r>
      <w:r>
        <w:t xml:space="preserve"> приватизации квартир.</w:t>
      </w:r>
    </w:p>
    <w:p w:rsidR="00CA4D7F" w:rsidRDefault="00CA4D7F" w:rsidP="00CA4D7F">
      <w:pPr>
        <w:ind w:firstLine="540"/>
        <w:jc w:val="both"/>
      </w:pPr>
      <w:r>
        <w:t>Количество должников по квартплате от всех квартиросъёмщиков составляет 50%. У 18 должников  задолженность составляет от 3-х месяцев до нескольких лет. Задолженность по квартплате на 1 ноября в 8 раз превышает начисленную в октябре квартплату. Р</w:t>
      </w:r>
      <w:r w:rsidRPr="00A9433F">
        <w:t xml:space="preserve">абота </w:t>
      </w:r>
      <w:r>
        <w:t>п</w:t>
      </w:r>
      <w:r w:rsidRPr="00A9433F">
        <w:t>о взысканию задолженности велась только в виде письменных п</w:t>
      </w:r>
      <w:r>
        <w:t>редупреждений квартиросъёмщикам.</w:t>
      </w:r>
      <w:r w:rsidRPr="00A9433F">
        <w:t xml:space="preserve"> </w:t>
      </w:r>
      <w:r>
        <w:t>И</w:t>
      </w:r>
      <w:r w:rsidRPr="00A9433F">
        <w:t>сковые з</w:t>
      </w:r>
      <w:r>
        <w:t>аявления в суд не предъявлялись.</w:t>
      </w:r>
    </w:p>
    <w:p w:rsidR="00CA4D7F" w:rsidRDefault="00CA4D7F" w:rsidP="00CA4D7F">
      <w:pPr>
        <w:ind w:firstLine="540"/>
        <w:jc w:val="both"/>
      </w:pPr>
      <w:r>
        <w:t>Необоснованно произведена приватизация одной квартиры при наличии задолженности по квартплате у квартиросъёмщика.</w:t>
      </w:r>
    </w:p>
    <w:p w:rsidR="00CA4D7F" w:rsidRDefault="00CA4D7F" w:rsidP="00CA4D7F">
      <w:pPr>
        <w:ind w:firstLine="540"/>
        <w:jc w:val="both"/>
      </w:pPr>
      <w:r>
        <w:t>В соответствии с актами обследования на 01.01.2015г.</w:t>
      </w:r>
      <w:r w:rsidRPr="00516583">
        <w:t xml:space="preserve"> </w:t>
      </w:r>
      <w:r>
        <w:t>признаны ветхими 12</w:t>
      </w:r>
      <w:r w:rsidRPr="00516583">
        <w:t xml:space="preserve"> </w:t>
      </w:r>
      <w:r w:rsidRPr="007F5665">
        <w:t>жилых домов</w:t>
      </w:r>
      <w:r>
        <w:t xml:space="preserve">, аварийным 1 жилой дом, что </w:t>
      </w:r>
      <w:r w:rsidRPr="001D6359">
        <w:t>составля</w:t>
      </w:r>
      <w:r>
        <w:t>е</w:t>
      </w:r>
      <w:r w:rsidRPr="001D6359">
        <w:t xml:space="preserve">т </w:t>
      </w:r>
      <w:r>
        <w:t>33</w:t>
      </w:r>
      <w:r w:rsidRPr="001D6359">
        <w:t>%</w:t>
      </w:r>
      <w:r>
        <w:t xml:space="preserve"> от  общего количества жилого фонда.</w:t>
      </w:r>
    </w:p>
    <w:p w:rsidR="00CA4D7F" w:rsidRDefault="00CA4D7F" w:rsidP="00CA4D7F">
      <w:pPr>
        <w:ind w:firstLine="540"/>
        <w:jc w:val="both"/>
      </w:pPr>
      <w:r w:rsidRPr="009F7151">
        <w:t>Р</w:t>
      </w:r>
      <w:r w:rsidRPr="007E450C">
        <w:t>еестр</w:t>
      </w:r>
      <w:r>
        <w:t xml:space="preserve"> муниципального имущества Муниципального образования «Вертикосское сельское поселение» не в полном объёме соответствует,</w:t>
      </w:r>
      <w:r w:rsidRPr="007E450C">
        <w:t xml:space="preserve"> утвержденному приказом Минэкономразвития России от 30.08.2011г. № 424</w:t>
      </w:r>
      <w:r>
        <w:t xml:space="preserve"> </w:t>
      </w:r>
      <w:r w:rsidRPr="007E450C">
        <w:t xml:space="preserve">Порядку ведения органами местного самоуправления </w:t>
      </w:r>
      <w:r w:rsidRPr="00F62061">
        <w:t>реестров муниципального имущества</w:t>
      </w:r>
      <w:r>
        <w:t>.</w:t>
      </w:r>
    </w:p>
    <w:p w:rsidR="00CA4D7F" w:rsidRDefault="00CA4D7F" w:rsidP="00CA4D7F">
      <w:pPr>
        <w:ind w:firstLine="540"/>
        <w:jc w:val="both"/>
      </w:pPr>
      <w:r>
        <w:t xml:space="preserve">В Администрации сельского поселения не пользуются услугами электронной справочно-правовой системы, например «Консультант Плюс» или «Гарант». Считаем, что выявленные нарушения в учёте связаны с отсутствием возможности у специалистов Администрации сельского поселения оперативно отслеживать нормативно-правовую базу и применять её в работе. </w:t>
      </w:r>
    </w:p>
    <w:p w:rsidR="00257172" w:rsidRDefault="00AE21EB" w:rsidP="00257172">
      <w:pPr>
        <w:ind w:firstLine="540"/>
        <w:jc w:val="both"/>
      </w:pPr>
      <w:r>
        <w:t>По результатам выявленных нарушений 23.01.2015г. в Администрацию Вертикосского сельского поселения направлено представление об их устранении. В установленный срок Администрацией Вертикосского сельского поселения представлен график проводимых мероприятий по устранению допущенных нарушений.</w:t>
      </w:r>
    </w:p>
    <w:p w:rsidR="00257172" w:rsidRDefault="00257172" w:rsidP="00257172">
      <w:pPr>
        <w:ind w:firstLine="540"/>
        <w:jc w:val="both"/>
      </w:pPr>
    </w:p>
    <w:p w:rsidR="0054033D" w:rsidRDefault="006B4706" w:rsidP="006B4706">
      <w:pPr>
        <w:ind w:firstLine="567"/>
        <w:jc w:val="both"/>
      </w:pPr>
      <w:r>
        <w:t>2. П</w:t>
      </w:r>
      <w:r w:rsidRPr="008B0192">
        <w:t>роверк</w:t>
      </w:r>
      <w:r>
        <w:t>а</w:t>
      </w:r>
      <w:r w:rsidRPr="008B0192">
        <w:t xml:space="preserve"> </w:t>
      </w:r>
      <w:r>
        <w:t>Муниципального автономного учреждения «Районная газета «Северная правда» на соответствие её деятельности Федеральному закону РФ от 03.11.2006г. № 174-ФЗ «Об автономных учреждениях</w:t>
      </w:r>
      <w:r w:rsidR="00B22123">
        <w:t>»</w:t>
      </w:r>
      <w:r>
        <w:t>.</w:t>
      </w:r>
    </w:p>
    <w:p w:rsidR="006B4706" w:rsidRDefault="006B4706" w:rsidP="006B4706">
      <w:pPr>
        <w:ind w:firstLine="567"/>
      </w:pPr>
      <w:r w:rsidRPr="00EF065F">
        <w:t>Проверкой установлено.</w:t>
      </w:r>
    </w:p>
    <w:p w:rsidR="006B4706" w:rsidRDefault="006B4706" w:rsidP="006B4706">
      <w:pPr>
        <w:ind w:firstLine="567"/>
        <w:jc w:val="both"/>
      </w:pPr>
      <w:r w:rsidRPr="00BA58D1">
        <w:t xml:space="preserve">Устав </w:t>
      </w:r>
      <w:r>
        <w:t xml:space="preserve"> Газеты «Северная правда» не</w:t>
      </w:r>
      <w:r w:rsidR="000255F5">
        <w:t xml:space="preserve"> </w:t>
      </w:r>
      <w:r>
        <w:t>соответств</w:t>
      </w:r>
      <w:r w:rsidR="000255F5">
        <w:t>ует</w:t>
      </w:r>
      <w:r>
        <w:t xml:space="preserve"> </w:t>
      </w:r>
      <w:r w:rsidRPr="00BA58D1">
        <w:t>пункт</w:t>
      </w:r>
      <w:r w:rsidR="000255F5">
        <w:t>ам</w:t>
      </w:r>
      <w:r>
        <w:t xml:space="preserve"> 3.1, 4.3, 4.33 стать</w:t>
      </w:r>
      <w:r w:rsidR="000255F5">
        <w:t>и</w:t>
      </w:r>
      <w:r>
        <w:t xml:space="preserve"> 88 Бюджетного кодекса и статье 10 Федерального закона № 174-ФЗ.</w:t>
      </w:r>
    </w:p>
    <w:p w:rsidR="006B4706" w:rsidRDefault="006B4706" w:rsidP="006B4706">
      <w:pPr>
        <w:ind w:firstLine="567"/>
        <w:jc w:val="both"/>
      </w:pPr>
      <w:r w:rsidRPr="005E1BEC">
        <w:t>Поряд</w:t>
      </w:r>
      <w:r w:rsidR="000255F5">
        <w:t>о</w:t>
      </w:r>
      <w:r w:rsidRPr="005E1BEC">
        <w:t xml:space="preserve">к  составления и утверждения плана финансово-хозяйственной деятельности </w:t>
      </w:r>
      <w:r>
        <w:t>муниципальных учреждений (пост.</w:t>
      </w:r>
      <w:r w:rsidRPr="00FA30E2">
        <w:t xml:space="preserve"> </w:t>
      </w:r>
      <w:r>
        <w:t>АКР от 11.10.2011г. № 242)  не</w:t>
      </w:r>
      <w:r w:rsidR="000255F5">
        <w:t xml:space="preserve"> </w:t>
      </w:r>
      <w:r>
        <w:t>соответств</w:t>
      </w:r>
      <w:r w:rsidR="000255F5">
        <w:t>ует</w:t>
      </w:r>
      <w:r>
        <w:t xml:space="preserve"> пункт</w:t>
      </w:r>
      <w:r w:rsidR="000255F5">
        <w:t>ам</w:t>
      </w:r>
      <w:r>
        <w:t xml:space="preserve"> 3 и 14</w:t>
      </w:r>
      <w:r w:rsidR="000255F5">
        <w:t>,</w:t>
      </w:r>
      <w:r>
        <w:t xml:space="preserve"> пунктам 4 и 21 </w:t>
      </w:r>
      <w:r w:rsidRPr="00B1326B">
        <w:t>Требований</w:t>
      </w:r>
      <w:r>
        <w:t xml:space="preserve"> к плану финансово-хозяйственной деятельности государственного (муниципального) учреждения (</w:t>
      </w:r>
      <w:r w:rsidRPr="00FA30E2">
        <w:t>п</w:t>
      </w:r>
      <w:r>
        <w:t xml:space="preserve">риказ </w:t>
      </w:r>
      <w:r w:rsidRPr="002E0E26">
        <w:t>Минфина России</w:t>
      </w:r>
      <w:r>
        <w:t xml:space="preserve"> от 28.07.2010г. № 81н).</w:t>
      </w:r>
    </w:p>
    <w:p w:rsidR="006B4706" w:rsidRDefault="000255F5" w:rsidP="006B4706">
      <w:pPr>
        <w:ind w:firstLine="567"/>
        <w:jc w:val="both"/>
      </w:pPr>
      <w:r>
        <w:t>С</w:t>
      </w:r>
      <w:r w:rsidR="006B4706">
        <w:t>остав Наблюдательного совета Газеты «Северная правда», утверждённого постановлением АКР от 14.02.2013г. № 39, не соответствует статье 10 Федерального закона № 174-ФЗ.</w:t>
      </w:r>
    </w:p>
    <w:p w:rsidR="006B4706" w:rsidRDefault="000255F5" w:rsidP="006B4706">
      <w:pPr>
        <w:ind w:firstLine="567"/>
        <w:jc w:val="both"/>
      </w:pPr>
      <w:r>
        <w:t>З</w:t>
      </w:r>
      <w:r w:rsidR="006B4706">
        <w:t xml:space="preserve">аседания Наблюдательного совета в 2014 году проводились реже одного раза в квартал, </w:t>
      </w:r>
      <w:r w:rsidR="00EF065F">
        <w:t>что не соответствует</w:t>
      </w:r>
      <w:r w:rsidR="006B4706">
        <w:t xml:space="preserve"> пункт</w:t>
      </w:r>
      <w:r w:rsidR="00EF065F">
        <w:t>у</w:t>
      </w:r>
      <w:r w:rsidR="006B4706">
        <w:t xml:space="preserve"> 4.23 Устава. </w:t>
      </w:r>
    </w:p>
    <w:p w:rsidR="000255F5" w:rsidRDefault="00947D4B" w:rsidP="006B4706">
      <w:pPr>
        <w:ind w:firstLine="567"/>
        <w:jc w:val="both"/>
      </w:pPr>
      <w:r>
        <w:lastRenderedPageBreak/>
        <w:t>Заседания Наблюдательного совета п</w:t>
      </w:r>
      <w:r w:rsidR="00C979AE">
        <w:t>р</w:t>
      </w:r>
      <w:r>
        <w:t xml:space="preserve">оводились с нарушением установленного </w:t>
      </w:r>
      <w:r w:rsidR="006B4706">
        <w:t>порядка</w:t>
      </w:r>
      <w:r w:rsidR="000255F5">
        <w:t xml:space="preserve"> </w:t>
      </w:r>
      <w:r>
        <w:t>(</w:t>
      </w:r>
      <w:r w:rsidR="006B4706">
        <w:t>п</w:t>
      </w:r>
      <w:r>
        <w:t>.п.</w:t>
      </w:r>
      <w:r w:rsidR="006B4706">
        <w:t xml:space="preserve"> 4.13</w:t>
      </w:r>
      <w:r>
        <w:t>,</w:t>
      </w:r>
      <w:r w:rsidR="006B4706">
        <w:t xml:space="preserve"> 4.15 </w:t>
      </w:r>
      <w:r>
        <w:t>и</w:t>
      </w:r>
      <w:r w:rsidR="006B4706">
        <w:t xml:space="preserve"> </w:t>
      </w:r>
      <w:r w:rsidR="000F2663">
        <w:t>4.16 Устава;</w:t>
      </w:r>
      <w:r>
        <w:t xml:space="preserve"> п. 10 Постановления</w:t>
      </w:r>
      <w:r w:rsidRPr="00FA30E2">
        <w:t xml:space="preserve"> </w:t>
      </w:r>
      <w:r>
        <w:t>АКР от 11.10.2011г. № 242</w:t>
      </w:r>
      <w:r w:rsidR="000F2663">
        <w:t>;</w:t>
      </w:r>
      <w:r>
        <w:t xml:space="preserve"> 1, 4 статьи 11 Федерального закона № 174-ФЗ).</w:t>
      </w:r>
    </w:p>
    <w:p w:rsidR="008F7114" w:rsidRDefault="006B4706" w:rsidP="006B4706">
      <w:pPr>
        <w:ind w:firstLine="567"/>
        <w:jc w:val="both"/>
      </w:pPr>
      <w:r>
        <w:t>В нарушение пункта 2 постановления</w:t>
      </w:r>
      <w:r w:rsidRPr="00FA30E2">
        <w:t xml:space="preserve"> </w:t>
      </w:r>
      <w:r>
        <w:t>АКР от 11.10.2011г. № 242 автономным учреждением план</w:t>
      </w:r>
      <w:r w:rsidR="009F7151">
        <w:t xml:space="preserve"> представлен только на 2014 год</w:t>
      </w:r>
      <w:r>
        <w:t xml:space="preserve"> </w:t>
      </w:r>
      <w:r w:rsidR="00C979AE">
        <w:t>без планового периода на 2015 и 2016 годов.</w:t>
      </w:r>
    </w:p>
    <w:p w:rsidR="006B4706" w:rsidRDefault="006B4706" w:rsidP="006B4706">
      <w:pPr>
        <w:ind w:firstLine="567"/>
        <w:jc w:val="both"/>
      </w:pPr>
      <w:r w:rsidRPr="00034058">
        <w:t>В нарушение пункта 14 постановления АКР от 11.10.2011г. № 242 план на 2014 год и внесённые в него изменения утверждены главным реда</w:t>
      </w:r>
      <w:r>
        <w:t>ктором Газеты «Северная правда», а не учредителем.</w:t>
      </w:r>
    </w:p>
    <w:p w:rsidR="006B4706" w:rsidRDefault="00EF065F" w:rsidP="006B4706">
      <w:pPr>
        <w:ind w:firstLine="567"/>
        <w:jc w:val="both"/>
      </w:pPr>
      <w:r>
        <w:t>С</w:t>
      </w:r>
      <w:r w:rsidR="006B4706">
        <w:t>убсидия</w:t>
      </w:r>
      <w:r>
        <w:t xml:space="preserve"> в 2014 году</w:t>
      </w:r>
      <w:r w:rsidR="006B4706">
        <w:t xml:space="preserve"> предоставлена автономному учреждению на основании доведённого задания и заключенного соглашения. При увеличении размера субсидии с </w:t>
      </w:r>
      <w:r w:rsidR="006B4706" w:rsidRPr="007055AF">
        <w:t>1 950,0</w:t>
      </w:r>
      <w:r w:rsidR="006B4706">
        <w:t xml:space="preserve"> тыс. руб. до 2 221,</w:t>
      </w:r>
      <w:r w:rsidR="006B4706" w:rsidRPr="007055AF">
        <w:t>6</w:t>
      </w:r>
      <w:r w:rsidR="006B4706">
        <w:t xml:space="preserve"> тыс. руб.   не было заключено дополнение к соглашению.</w:t>
      </w:r>
    </w:p>
    <w:p w:rsidR="006B4706" w:rsidRDefault="00EF065F" w:rsidP="006B4706">
      <w:pPr>
        <w:ind w:firstLine="567"/>
        <w:jc w:val="both"/>
      </w:pPr>
      <w:r>
        <w:t>В</w:t>
      </w:r>
      <w:r w:rsidR="006B4706">
        <w:t xml:space="preserve"> нарушение части 4 статьи </w:t>
      </w:r>
      <w:r w:rsidR="006B4706" w:rsidRPr="00CC3355">
        <w:t>86</w:t>
      </w:r>
      <w:r w:rsidR="006B4706">
        <w:t xml:space="preserve"> Бюджетного кодекса Администрацией Каргасокского района условия оплаты труда автономного учреждения не </w:t>
      </w:r>
      <w:r w:rsidR="006B4706" w:rsidRPr="00311DE3">
        <w:t>обсуждались</w:t>
      </w:r>
      <w:r w:rsidR="006B4706">
        <w:t xml:space="preserve"> и Положение по оплате труда</w:t>
      </w:r>
      <w:r w:rsidR="006B4706" w:rsidRPr="00B37A06">
        <w:t xml:space="preserve"> </w:t>
      </w:r>
      <w:r w:rsidR="006B4706">
        <w:t>не утверждалось.</w:t>
      </w:r>
    </w:p>
    <w:p w:rsidR="006B4706" w:rsidRDefault="00EF065F" w:rsidP="006B4706">
      <w:pPr>
        <w:ind w:firstLine="567"/>
        <w:jc w:val="both"/>
      </w:pPr>
      <w:r>
        <w:t>В</w:t>
      </w:r>
      <w:r w:rsidR="006B4706">
        <w:t xml:space="preserve"> целом начисление </w:t>
      </w:r>
      <w:r>
        <w:t xml:space="preserve">оплаты труда </w:t>
      </w:r>
      <w:r w:rsidR="006B4706">
        <w:t>производилось в соответствии с разработанными условиями оплаты труда.</w:t>
      </w:r>
    </w:p>
    <w:p w:rsidR="006B4706" w:rsidRDefault="006B4706" w:rsidP="006B4706">
      <w:pPr>
        <w:ind w:firstLine="567"/>
        <w:jc w:val="both"/>
      </w:pPr>
      <w:r>
        <w:t>В нарушение приказа Минфина РФ от 18.10.2007 № 684 автономным учреждением в 2014 году не составлен и не опубликован отчёт о своей деятельности и об использовании закреплённого за ним имущества за 2013 год. Отчёт должен был быть составлен по форме, утверждённой Администрацией Каргасокского района. Форма отчёта автономным учреждением не представлена.</w:t>
      </w:r>
    </w:p>
    <w:p w:rsidR="006B4706" w:rsidRDefault="006B4706" w:rsidP="006B4706">
      <w:pPr>
        <w:ind w:firstLine="567"/>
        <w:jc w:val="both"/>
      </w:pPr>
      <w:r>
        <w:t xml:space="preserve">Основные средства </w:t>
      </w:r>
      <w:r w:rsidRPr="002D69D3">
        <w:t>закрепл</w:t>
      </w:r>
      <w:r>
        <w:t>ены учредителем</w:t>
      </w:r>
      <w:r w:rsidRPr="002D69D3">
        <w:t xml:space="preserve"> за </w:t>
      </w:r>
      <w:r>
        <w:t xml:space="preserve">автономным </w:t>
      </w:r>
      <w:r w:rsidRPr="002D69D3">
        <w:t>учреждением и</w:t>
      </w:r>
      <w:r>
        <w:t xml:space="preserve"> </w:t>
      </w:r>
      <w:r w:rsidRPr="002D69D3">
        <w:t>внес</w:t>
      </w:r>
      <w:r>
        <w:t>ены</w:t>
      </w:r>
      <w:r w:rsidRPr="002D69D3">
        <w:t xml:space="preserve"> в Реестр муниципального имущества в феврале 2015 года</w:t>
      </w:r>
      <w:r>
        <w:t xml:space="preserve"> на основании распоряжения</w:t>
      </w:r>
      <w:r w:rsidRPr="002D69D3">
        <w:t xml:space="preserve"> </w:t>
      </w:r>
      <w:r>
        <w:t xml:space="preserve">АКР </w:t>
      </w:r>
      <w:r w:rsidRPr="002D69D3">
        <w:t>от 05.02.2015 № 36.</w:t>
      </w:r>
    </w:p>
    <w:p w:rsidR="003D150D" w:rsidRDefault="003D150D" w:rsidP="006B4706">
      <w:pPr>
        <w:ind w:firstLine="567"/>
        <w:jc w:val="both"/>
      </w:pPr>
      <w:r>
        <w:t>К представленному в Предприятие на подпись акту проверки были приложены возражения главного редактора Газеты «Северная правда», на которые Контрольным органом дан ответ. Данные документы являются неотъемлемой частью акта проверки.</w:t>
      </w:r>
    </w:p>
    <w:p w:rsidR="006B4706" w:rsidRDefault="006C6252" w:rsidP="006B4706">
      <w:pPr>
        <w:ind w:firstLine="567"/>
        <w:jc w:val="both"/>
      </w:pPr>
      <w:r>
        <w:t xml:space="preserve">По результатам выявленных нарушений 27.02.2015г. в Газету «Северная правда» направлено представление об их устранении. По причине того, что устранение многих выявленных нарушений зависит от принятия решений учредителем учреждения, главному редактору было предложено искать пути их устранения совместно с Администрацией Каргасокского района. В установленный срок </w:t>
      </w:r>
      <w:r w:rsidR="00364BF4">
        <w:t>Газетой «Северная правда» представлено сообщение о принимаемых мерах по устранению нарушений.</w:t>
      </w:r>
    </w:p>
    <w:p w:rsidR="006B4706" w:rsidRDefault="006B4706" w:rsidP="006B4706">
      <w:pPr>
        <w:ind w:firstLine="567"/>
        <w:jc w:val="both"/>
      </w:pPr>
    </w:p>
    <w:p w:rsidR="00364BF4" w:rsidRDefault="00D51F16" w:rsidP="00D51F16">
      <w:pPr>
        <w:ind w:firstLine="567"/>
        <w:jc w:val="both"/>
      </w:pPr>
      <w:r>
        <w:t>3. Экспертиза Положения о бюджетном процессе Тымско</w:t>
      </w:r>
      <w:r w:rsidR="007200A5">
        <w:t>го</w:t>
      </w:r>
      <w:r>
        <w:t xml:space="preserve"> сельско</w:t>
      </w:r>
      <w:r w:rsidR="007200A5">
        <w:t>го</w:t>
      </w:r>
      <w:r>
        <w:t xml:space="preserve"> поселени</w:t>
      </w:r>
      <w:r w:rsidR="007200A5">
        <w:t>я</w:t>
      </w:r>
      <w:r>
        <w:t>.</w:t>
      </w:r>
    </w:p>
    <w:p w:rsidR="007200A5" w:rsidRDefault="001B0736" w:rsidP="0030427F">
      <w:pPr>
        <w:ind w:firstLine="567"/>
        <w:jc w:val="both"/>
      </w:pPr>
      <w:r w:rsidRPr="001B0736">
        <w:t>На ос</w:t>
      </w:r>
      <w:r>
        <w:t xml:space="preserve">новании статей </w:t>
      </w:r>
      <w:r w:rsidRPr="001B0736">
        <w:t>Б</w:t>
      </w:r>
      <w:r w:rsidRPr="00354536">
        <w:t>юджетно</w:t>
      </w:r>
      <w:r>
        <w:t>го</w:t>
      </w:r>
      <w:r w:rsidRPr="00354536">
        <w:t xml:space="preserve"> кодекс</w:t>
      </w:r>
      <w:r>
        <w:t>а</w:t>
      </w:r>
      <w:r w:rsidRPr="00354536">
        <w:t xml:space="preserve"> Российской Федерации</w:t>
      </w:r>
      <w:r w:rsidR="00C979AE">
        <w:t>, по результатам проведённого анализа,</w:t>
      </w:r>
      <w:r>
        <w:t xml:space="preserve"> предложено в</w:t>
      </w:r>
      <w:r w:rsidR="00D51F16">
        <w:t xml:space="preserve"> глав</w:t>
      </w:r>
      <w:r>
        <w:t>ы</w:t>
      </w:r>
      <w:r w:rsidR="00D51F16">
        <w:t>:</w:t>
      </w:r>
      <w:r w:rsidR="0030427F">
        <w:t xml:space="preserve"> </w:t>
      </w:r>
      <w:r w:rsidR="00D51F16" w:rsidRPr="00D51F16">
        <w:t>1</w:t>
      </w:r>
      <w:r w:rsidR="00D51F16">
        <w:t xml:space="preserve"> «Общие положения»</w:t>
      </w:r>
      <w:r w:rsidR="0030427F">
        <w:t xml:space="preserve">; </w:t>
      </w:r>
      <w:r w:rsidR="0030427F" w:rsidRPr="0030427F">
        <w:t>2</w:t>
      </w:r>
      <w:r w:rsidR="0030427F">
        <w:t xml:space="preserve"> «Бюджетные полномочия участников бюджетного процесса в МО «Тымское сельское поселение»; </w:t>
      </w:r>
      <w:r w:rsidR="0030427F" w:rsidRPr="0030427F">
        <w:t>3</w:t>
      </w:r>
      <w:r w:rsidR="0030427F">
        <w:t xml:space="preserve"> «Составление проекта местного бюджета»; </w:t>
      </w:r>
      <w:r w:rsidR="0030427F" w:rsidRPr="0030427F">
        <w:t>4</w:t>
      </w:r>
      <w:r w:rsidR="0030427F">
        <w:t xml:space="preserve"> «Рассмотрение и утверждение местного бюджета»; </w:t>
      </w:r>
      <w:r w:rsidR="0030427F" w:rsidRPr="0030427F">
        <w:t>6</w:t>
      </w:r>
      <w:r w:rsidR="0030427F">
        <w:t xml:space="preserve"> «Исполнение местного бюджета»; </w:t>
      </w:r>
      <w:r w:rsidR="0030427F" w:rsidRPr="0030427F">
        <w:t>7</w:t>
      </w:r>
      <w:r w:rsidR="0030427F">
        <w:t xml:space="preserve"> «Контроль за исполнением местного бюджета»; </w:t>
      </w:r>
      <w:r w:rsidR="0030427F" w:rsidRPr="0030427F">
        <w:t>8</w:t>
      </w:r>
      <w:r w:rsidR="0030427F">
        <w:t xml:space="preserve"> «Составление, рассмотрение и утверждение бюджетной отчётности»</w:t>
      </w:r>
      <w:r w:rsidR="007200A5">
        <w:t xml:space="preserve"> Положения о бюджетном процессе </w:t>
      </w:r>
      <w:r w:rsidR="0030427F">
        <w:t xml:space="preserve"> </w:t>
      </w:r>
      <w:r w:rsidR="007200A5">
        <w:t>Тымского сельского поселения внести изменения и утвердить на Совете сельского поселения новую редакцию Положения о бюджетном процессе.</w:t>
      </w:r>
    </w:p>
    <w:p w:rsidR="007200A5" w:rsidRDefault="007200A5" w:rsidP="0030427F">
      <w:pPr>
        <w:ind w:firstLine="567"/>
        <w:jc w:val="both"/>
      </w:pPr>
    </w:p>
    <w:p w:rsidR="00CA3DFC" w:rsidRDefault="0098301E" w:rsidP="00CA3DFC">
      <w:pPr>
        <w:ind w:firstLine="567"/>
        <w:jc w:val="both"/>
      </w:pPr>
      <w:r>
        <w:t xml:space="preserve">4. </w:t>
      </w:r>
      <w:r w:rsidR="00CA3DFC">
        <w:t>В</w:t>
      </w:r>
      <w:r w:rsidR="00CA3DFC" w:rsidRPr="009F7B91">
        <w:t>нешн</w:t>
      </w:r>
      <w:r w:rsidR="00CA3DFC">
        <w:t>яя</w:t>
      </w:r>
      <w:r w:rsidR="00CA3DFC" w:rsidRPr="009F7B91">
        <w:t xml:space="preserve"> проверк</w:t>
      </w:r>
      <w:r w:rsidR="00CA3DFC">
        <w:t>а</w:t>
      </w:r>
      <w:r w:rsidR="00CA3DFC" w:rsidRPr="009F7B91">
        <w:t xml:space="preserve"> годов</w:t>
      </w:r>
      <w:r w:rsidR="00CA3DFC">
        <w:t>ых</w:t>
      </w:r>
      <w:r w:rsidR="00CA3DFC" w:rsidRPr="009F7B91">
        <w:t xml:space="preserve"> </w:t>
      </w:r>
      <w:r w:rsidR="00CA3DFC">
        <w:t>О</w:t>
      </w:r>
      <w:r w:rsidR="00CA3DFC" w:rsidRPr="009F7B91">
        <w:t>тчёт</w:t>
      </w:r>
      <w:r w:rsidR="00CA3DFC">
        <w:t>ов</w:t>
      </w:r>
      <w:r w:rsidR="00CA3DFC" w:rsidRPr="009F7B91">
        <w:t xml:space="preserve"> об исполнении бюджет</w:t>
      </w:r>
      <w:r w:rsidR="00CA3DFC">
        <w:t xml:space="preserve">ов 2014 финансового года </w:t>
      </w:r>
      <w:r w:rsidR="00CA3DFC" w:rsidRPr="0076644D">
        <w:t>в</w:t>
      </w:r>
      <w:r w:rsidR="00CA3DFC">
        <w:t xml:space="preserve"> Каргасокском,</w:t>
      </w:r>
      <w:r w:rsidR="00CA3DFC" w:rsidRPr="0076644D">
        <w:t xml:space="preserve"> Тымско</w:t>
      </w:r>
      <w:r w:rsidR="00CA3DFC">
        <w:t>м,</w:t>
      </w:r>
      <w:r w:rsidR="00CA3DFC" w:rsidRPr="0076644D">
        <w:t xml:space="preserve"> Нововасюганско</w:t>
      </w:r>
      <w:r w:rsidR="00CA3DFC">
        <w:t xml:space="preserve">м, </w:t>
      </w:r>
      <w:r w:rsidR="00CA3DFC" w:rsidRPr="0076644D">
        <w:t>Киндальско</w:t>
      </w:r>
      <w:r w:rsidR="00CA3DFC">
        <w:t xml:space="preserve">м, </w:t>
      </w:r>
      <w:r w:rsidR="00CA3DFC" w:rsidRPr="0076644D">
        <w:t>Сосновско</w:t>
      </w:r>
      <w:r w:rsidR="00CA3DFC">
        <w:t>м</w:t>
      </w:r>
      <w:r w:rsidR="00CA3DFC" w:rsidRPr="0076644D">
        <w:t>,</w:t>
      </w:r>
      <w:r w:rsidR="00CA3DFC">
        <w:t xml:space="preserve">  </w:t>
      </w:r>
      <w:r w:rsidR="00CA3DFC" w:rsidRPr="0076644D">
        <w:t>Новоюгинско</w:t>
      </w:r>
      <w:r w:rsidR="00CA3DFC">
        <w:t>м</w:t>
      </w:r>
      <w:r w:rsidR="00CA3DFC" w:rsidRPr="0076644D">
        <w:t>, Усть-Чижапско</w:t>
      </w:r>
      <w:r w:rsidR="00CA3DFC">
        <w:t>м</w:t>
      </w:r>
      <w:r w:rsidR="00CA3DFC" w:rsidRPr="0076644D">
        <w:t>, Среднетымско</w:t>
      </w:r>
      <w:r w:rsidR="00CA3DFC">
        <w:t>м</w:t>
      </w:r>
      <w:r w:rsidR="00CA3DFC" w:rsidRPr="0076644D">
        <w:t>, Средневасюганско</w:t>
      </w:r>
      <w:r w:rsidR="00CA3DFC">
        <w:t>м</w:t>
      </w:r>
      <w:r w:rsidR="00CA3DFC" w:rsidRPr="0076644D">
        <w:t>, Усть-Тымско</w:t>
      </w:r>
      <w:r w:rsidR="00CA3DFC">
        <w:t>м</w:t>
      </w:r>
      <w:r w:rsidR="00CA3DFC" w:rsidRPr="0076644D">
        <w:t>, Вертикосско</w:t>
      </w:r>
      <w:r w:rsidR="00CA3DFC">
        <w:t>м</w:t>
      </w:r>
      <w:r w:rsidR="00CA3DFC" w:rsidRPr="0076644D">
        <w:t>, Толпаровско</w:t>
      </w:r>
      <w:r w:rsidR="00CA3DFC">
        <w:t xml:space="preserve">м </w:t>
      </w:r>
      <w:r w:rsidR="00CA3DFC" w:rsidRPr="0076644D">
        <w:t>сельских поселени</w:t>
      </w:r>
      <w:r w:rsidR="00CA3DFC">
        <w:t>ях.</w:t>
      </w:r>
    </w:p>
    <w:p w:rsidR="00CA3DFC" w:rsidRDefault="00CA3DFC" w:rsidP="00CA3DFC">
      <w:pPr>
        <w:ind w:firstLine="567"/>
        <w:jc w:val="both"/>
      </w:pPr>
      <w:r w:rsidRPr="005A051E">
        <w:lastRenderedPageBreak/>
        <w:t>Д</w:t>
      </w:r>
      <w:r>
        <w:t>ля проведения в</w:t>
      </w:r>
      <w:r w:rsidRPr="009F7B91">
        <w:t>нешн</w:t>
      </w:r>
      <w:r>
        <w:t>ей</w:t>
      </w:r>
      <w:r w:rsidRPr="009F7B91">
        <w:t xml:space="preserve"> проверк</w:t>
      </w:r>
      <w:r>
        <w:t>и</w:t>
      </w:r>
      <w:r w:rsidRPr="009F7B91">
        <w:t xml:space="preserve"> годов</w:t>
      </w:r>
      <w:r>
        <w:t>ых</w:t>
      </w:r>
      <w:r w:rsidRPr="009F7B91">
        <w:t xml:space="preserve"> отчёт</w:t>
      </w:r>
      <w:r>
        <w:t>ов</w:t>
      </w:r>
      <w:r w:rsidRPr="009F7B91">
        <w:t xml:space="preserve"> об исполнении бюджет</w:t>
      </w:r>
      <w:r>
        <w:t>ов 2014 финансового года в Контрольный орган Каргасокского района всеми 12 поселениями  представлены п</w:t>
      </w:r>
      <w:r w:rsidRPr="004C7058">
        <w:t>акеты</w:t>
      </w:r>
      <w:r>
        <w:t xml:space="preserve"> документов</w:t>
      </w:r>
      <w:r w:rsidRPr="0076644D">
        <w:t xml:space="preserve"> </w:t>
      </w:r>
      <w:r>
        <w:t xml:space="preserve">в пределах установленного срока. </w:t>
      </w:r>
    </w:p>
    <w:p w:rsidR="00CA3DFC" w:rsidRDefault="00CA3DFC" w:rsidP="00CA3DFC">
      <w:pPr>
        <w:ind w:firstLine="567"/>
        <w:jc w:val="both"/>
      </w:pPr>
      <w:r>
        <w:t>В 2015 году впервые была проведена проверка годового отчёты Администрации Каргасокского сельского поселения.</w:t>
      </w:r>
    </w:p>
    <w:p w:rsidR="00CA3DFC" w:rsidRDefault="00CA3DFC" w:rsidP="00CA3DFC">
      <w:pPr>
        <w:ind w:firstLine="567"/>
        <w:jc w:val="both"/>
      </w:pPr>
      <w:r>
        <w:t xml:space="preserve">Основной особенностью годовых отчётов сельских поселений является то, что все Администрации сельских поселений </w:t>
      </w:r>
      <w:r w:rsidRPr="007230AF">
        <w:t>являю</w:t>
      </w:r>
      <w:r>
        <w:t>тс</w:t>
      </w:r>
      <w:r w:rsidRPr="007230AF">
        <w:t>я в одном лице главным</w:t>
      </w:r>
      <w:r>
        <w:t>и</w:t>
      </w:r>
      <w:r w:rsidRPr="007230AF">
        <w:t xml:space="preserve"> распорядител</w:t>
      </w:r>
      <w:r>
        <w:t>я</w:t>
      </w:r>
      <w:r w:rsidRPr="007230AF">
        <w:t>м</w:t>
      </w:r>
      <w:r>
        <w:t>и</w:t>
      </w:r>
      <w:r w:rsidRPr="007230AF">
        <w:t xml:space="preserve"> бюджетных средств, главным</w:t>
      </w:r>
      <w:r>
        <w:t>и</w:t>
      </w:r>
      <w:r w:rsidRPr="007230AF">
        <w:t xml:space="preserve"> администратор</w:t>
      </w:r>
      <w:r>
        <w:t>а</w:t>
      </w:r>
      <w:r w:rsidRPr="007230AF">
        <w:t>м</w:t>
      </w:r>
      <w:r>
        <w:t>и</w:t>
      </w:r>
      <w:r w:rsidRPr="007230AF">
        <w:t xml:space="preserve"> доходов, главным</w:t>
      </w:r>
      <w:r>
        <w:t>и</w:t>
      </w:r>
      <w:r w:rsidRPr="007230AF">
        <w:t xml:space="preserve"> администратор</w:t>
      </w:r>
      <w:r>
        <w:t>а</w:t>
      </w:r>
      <w:r w:rsidRPr="007230AF">
        <w:t>м</w:t>
      </w:r>
      <w:r>
        <w:t>и</w:t>
      </w:r>
      <w:r w:rsidRPr="007230AF">
        <w:t xml:space="preserve"> источников финансирования дефицита бюджета</w:t>
      </w:r>
      <w:r>
        <w:t xml:space="preserve">. По этой причине, в отличие от районного муниципального образования, каждой Администрацией сельского поселения был представлен только один отчёт. Кроме Администраций сельских поселений главными администраторами доходов были: Управление финансов АКР, налоговый </w:t>
      </w:r>
      <w:r w:rsidRPr="00770B9A">
        <w:t>орган</w:t>
      </w:r>
      <w:r>
        <w:t xml:space="preserve"> и федеральное казначейство.</w:t>
      </w:r>
    </w:p>
    <w:p w:rsidR="00CA3DFC" w:rsidRDefault="00CA3DFC" w:rsidP="00CA3DFC">
      <w:pPr>
        <w:ind w:firstLine="567"/>
        <w:jc w:val="both"/>
      </w:pPr>
      <w:r w:rsidRPr="00F224E2">
        <w:t xml:space="preserve">Представленные </w:t>
      </w:r>
      <w:r w:rsidRPr="00006212">
        <w:t>Отчёты</w:t>
      </w:r>
      <w:r>
        <w:t xml:space="preserve"> </w:t>
      </w:r>
      <w:r w:rsidRPr="00F224E2">
        <w:t>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w:t>
      </w:r>
      <w:r>
        <w:t>ации от 28.12.2010 года № 191н.</w:t>
      </w:r>
    </w:p>
    <w:p w:rsidR="00CA3DFC" w:rsidRDefault="00CA3DFC" w:rsidP="00CA3DFC">
      <w:pPr>
        <w:ind w:firstLine="567"/>
        <w:jc w:val="both"/>
      </w:pPr>
      <w:r>
        <w:t>Бюджетополучателями сельских поселений являлись казённые учреждения: Администрации сельских поселений, культурно-досуговые и библиотечные центры. Для выполнения коммунальных услуг в 10 сельских поселениях созданы муниципальные унитарные предприятия.</w:t>
      </w:r>
    </w:p>
    <w:p w:rsidR="00CA3DFC" w:rsidRDefault="00CA3DFC" w:rsidP="00CA3DFC">
      <w:pPr>
        <w:ind w:firstLine="567"/>
        <w:jc w:val="both"/>
      </w:pPr>
      <w:r w:rsidRPr="00D97D60">
        <w:t>П</w:t>
      </w:r>
      <w:r>
        <w:t xml:space="preserve">ри составлении проектов решений  об исполнении бюджетов за 2014 финансовый год многие сельские поселения в основном учли ранее указанные нарушения, выявленные при проведении </w:t>
      </w:r>
      <w:r w:rsidRPr="009F7B91">
        <w:t>провер</w:t>
      </w:r>
      <w:r>
        <w:t>о</w:t>
      </w:r>
      <w:r w:rsidRPr="009F7B91">
        <w:t>к годов</w:t>
      </w:r>
      <w:r>
        <w:t>ых</w:t>
      </w:r>
      <w:r w:rsidRPr="009F7B91">
        <w:t xml:space="preserve"> отчёт</w:t>
      </w:r>
      <w:r>
        <w:t>ов</w:t>
      </w:r>
      <w:r w:rsidRPr="009F7B91">
        <w:t xml:space="preserve"> об исполнении бюджет</w:t>
      </w:r>
      <w:r>
        <w:t>ов за 2013 финансовый год.</w:t>
      </w:r>
    </w:p>
    <w:p w:rsidR="00CA3DFC" w:rsidRDefault="00CA3DFC" w:rsidP="00CA3DFC">
      <w:pPr>
        <w:ind w:firstLine="567"/>
        <w:jc w:val="both"/>
      </w:pPr>
      <w:r>
        <w:t>В то же время, некоторыми сельскими поселениями (Тымским, Усть-Тымским, Нововасюганским) были допущены серьёзные нарушения при составлении проектов решений об исполнении бюджетов. Для того чтобы депутаты своевременно могли обсудить и принять годовые отчёты, пакеты документов официально не возвращались Администрациям сельских поселений, а нарушения в основном устранялись в процессе проверок. Во многих случаях причиной неудовлетворительного качества составленных документов явилось отсутствие специалистов (финансистов) на рабочих местах (отпуск, учёба) в период подготовки и предоставления в Контрольный орган отчётности. В этих случаях составляли отчёты (проекты решений) и устраняли ошибки в Администрациях сельских поселений главные бухгалтера, что и повлияло на качество предоставляемой документации.</w:t>
      </w:r>
    </w:p>
    <w:p w:rsidR="00CA3DFC" w:rsidRDefault="00CA3DFC" w:rsidP="00CA3DFC">
      <w:pPr>
        <w:ind w:firstLine="567"/>
        <w:jc w:val="both"/>
      </w:pPr>
      <w:r>
        <w:t xml:space="preserve">При проверке представленных пакетов документов особое внимание уделялось наличию и содержанию Пояснительных записок. Во многих Пояснительных записках не были указаны причины отсутствия поступления в доходы бюджетов 2014 года части прибыли  от </w:t>
      </w:r>
      <w:proofErr w:type="spellStart"/>
      <w:r>
        <w:t>МУПов</w:t>
      </w:r>
      <w:proofErr w:type="spellEnd"/>
      <w:r>
        <w:t>, если они были  получены от их деятельности в 2013 году. Не было описано: какой финансовый результат планировалось получить по результатам работы предприятий в 2013 году; какой финансовый результат был получен; какие причины повлияли на невыполнение планируемых результатов работы; какие меры необходимо было принять для того чтобы от предприятий поступали доходы в бюджеты поселений.</w:t>
      </w:r>
    </w:p>
    <w:p w:rsidR="00CA3DFC" w:rsidRDefault="00CA3DFC" w:rsidP="00CA3DFC">
      <w:pPr>
        <w:ind w:firstLine="567"/>
        <w:jc w:val="both"/>
      </w:pPr>
      <w:r w:rsidRPr="00E37594">
        <w:t>А</w:t>
      </w:r>
      <w:r>
        <w:t>нализ принятых в 2014 году Советами поселений решений о  бюджетах показывает, что они от 4 до 6 раз уточнялись как в сторону уличения доходной и расходной частей бюджета, так и в сторону их уменьшения.</w:t>
      </w:r>
    </w:p>
    <w:p w:rsidR="00CA3DFC" w:rsidRDefault="00CA3DFC" w:rsidP="00CA3DFC">
      <w:pPr>
        <w:ind w:firstLine="567"/>
        <w:jc w:val="both"/>
      </w:pPr>
      <w:r>
        <w:t xml:space="preserve">Установлено отсутствие надлежащего контроля при внесении изменений в сводную бюджетную роспись и в бюджет Тымского сельского поселения. Вывод сделан на основании того, что последнее решение № 76 Совета о бюджете было принято в последний день уходящего года (29.12.2014г.), но утверждённые ассигнования бюджета </w:t>
      </w:r>
      <w:r>
        <w:lastRenderedPageBreak/>
        <w:t xml:space="preserve">оказались больше ассигнований, указанных в годовой бухгалтерской отчётности об исполнении бюджета </w:t>
      </w:r>
      <w:r w:rsidRPr="00D76F77">
        <w:t>на</w:t>
      </w:r>
      <w:r>
        <w:t xml:space="preserve"> 86,1 тыс. руб.</w:t>
      </w:r>
    </w:p>
    <w:p w:rsidR="00CA3DFC" w:rsidRDefault="00CA3DFC" w:rsidP="00CA3DFC">
      <w:pPr>
        <w:ind w:firstLine="567"/>
        <w:jc w:val="both"/>
      </w:pPr>
      <w:r>
        <w:t>Тымским и Усть-Тымским сельскими поселениями нарушались принципы бюджетной системы Российской Федерации, а именно: принцип полноты отражения доходов, расходов и источников финансирования дефицита бюджета (ст. 32 БК), принцип достоверности бюджета (ст.37 БК).</w:t>
      </w:r>
    </w:p>
    <w:p w:rsidR="00CA3DFC" w:rsidRDefault="00CA3DFC" w:rsidP="00CA3DFC">
      <w:pPr>
        <w:ind w:firstLine="567"/>
        <w:jc w:val="both"/>
      </w:pPr>
      <w:r>
        <w:t xml:space="preserve">Решением Тымского сельского поселения от </w:t>
      </w:r>
      <w:r w:rsidRPr="001B1575">
        <w:rPr>
          <w:b/>
        </w:rPr>
        <w:t>29.12.2014г.</w:t>
      </w:r>
      <w:r w:rsidRPr="008967B3">
        <w:t xml:space="preserve"> № 76  доходы бюджета утверждены в размере </w:t>
      </w:r>
      <w:r w:rsidRPr="001B1575">
        <w:t>14 090,5</w:t>
      </w:r>
      <w:r w:rsidRPr="008967B3">
        <w:t xml:space="preserve"> тыс. руб., расходы</w:t>
      </w:r>
      <w:r>
        <w:t xml:space="preserve"> -</w:t>
      </w:r>
      <w:r w:rsidRPr="008967B3">
        <w:t xml:space="preserve"> </w:t>
      </w:r>
      <w:r w:rsidRPr="008967B3">
        <w:rPr>
          <w:b/>
        </w:rPr>
        <w:t>15 148,0</w:t>
      </w:r>
      <w:r w:rsidRPr="008967B3">
        <w:t xml:space="preserve"> тыс. руб., </w:t>
      </w:r>
      <w:r w:rsidRPr="001B1575">
        <w:t>дефицит</w:t>
      </w:r>
      <w:r w:rsidRPr="008967B3">
        <w:t xml:space="preserve"> </w:t>
      </w:r>
      <w:r>
        <w:t>-</w:t>
      </w:r>
      <w:r w:rsidRPr="008967B3">
        <w:t xml:space="preserve"> </w:t>
      </w:r>
      <w:r w:rsidRPr="008967B3">
        <w:rPr>
          <w:b/>
        </w:rPr>
        <w:t xml:space="preserve">1 057,5 </w:t>
      </w:r>
      <w:r w:rsidRPr="008967B3">
        <w:t>тыс. руб.</w:t>
      </w:r>
      <w:r>
        <w:t xml:space="preserve"> Фактически в доход бюджета поступило </w:t>
      </w:r>
      <w:r w:rsidRPr="001B1575">
        <w:t>14 009,6</w:t>
      </w:r>
      <w:r>
        <w:t xml:space="preserve"> тыс. руб.,  расход составил </w:t>
      </w:r>
      <w:r w:rsidRPr="00877FCD">
        <w:rPr>
          <w:b/>
        </w:rPr>
        <w:t>13 702,</w:t>
      </w:r>
      <w:r>
        <w:rPr>
          <w:b/>
        </w:rPr>
        <w:t>6</w:t>
      </w:r>
      <w:r>
        <w:t xml:space="preserve"> тыс. руб. в связи, с чем сложился не дефицит, а </w:t>
      </w:r>
      <w:r w:rsidRPr="001B1575">
        <w:t>профицит бюджета</w:t>
      </w:r>
      <w:r w:rsidRPr="001B1575">
        <w:rPr>
          <w:b/>
        </w:rPr>
        <w:t xml:space="preserve"> – 307,0 </w:t>
      </w:r>
      <w:r w:rsidRPr="001B1575">
        <w:t>тыс. руб</w:t>
      </w:r>
      <w:r>
        <w:t>.</w:t>
      </w:r>
    </w:p>
    <w:p w:rsidR="00CA3DFC" w:rsidRDefault="00CA3DFC" w:rsidP="00CA3DFC">
      <w:pPr>
        <w:ind w:firstLine="567"/>
        <w:jc w:val="both"/>
      </w:pPr>
      <w:r w:rsidRPr="009B68E8">
        <w:t>Решением</w:t>
      </w:r>
      <w:r>
        <w:t xml:space="preserve"> Усть-Тымского сельского поселения</w:t>
      </w:r>
      <w:r w:rsidRPr="009B68E8">
        <w:t xml:space="preserve"> от </w:t>
      </w:r>
      <w:r w:rsidRPr="009B68E8">
        <w:rPr>
          <w:b/>
        </w:rPr>
        <w:t>30.12.2014г.</w:t>
      </w:r>
      <w:r w:rsidRPr="009B68E8">
        <w:t xml:space="preserve"> № 92 предусматривался </w:t>
      </w:r>
      <w:r w:rsidRPr="009B68E8">
        <w:rPr>
          <w:b/>
        </w:rPr>
        <w:t>дефицит</w:t>
      </w:r>
      <w:r w:rsidRPr="009B68E8">
        <w:t xml:space="preserve"> бюджета в размере  </w:t>
      </w:r>
      <w:r w:rsidRPr="009B68E8">
        <w:rPr>
          <w:b/>
        </w:rPr>
        <w:t>185,4</w:t>
      </w:r>
      <w:r w:rsidRPr="009B68E8">
        <w:t xml:space="preserve"> тыс. руб. В результате исполнения бюджета  сложился  </w:t>
      </w:r>
      <w:r w:rsidRPr="009B68E8">
        <w:rPr>
          <w:b/>
        </w:rPr>
        <w:t>профицит</w:t>
      </w:r>
      <w:r w:rsidRPr="009B68E8">
        <w:t xml:space="preserve"> в размере </w:t>
      </w:r>
      <w:r w:rsidRPr="009B68E8">
        <w:rPr>
          <w:b/>
        </w:rPr>
        <w:t>130,7</w:t>
      </w:r>
      <w:r w:rsidRPr="009B68E8">
        <w:t xml:space="preserve"> тыс. руб</w:t>
      </w:r>
      <w:r>
        <w:t>.</w:t>
      </w:r>
    </w:p>
    <w:p w:rsidR="00CA3DFC" w:rsidRDefault="00CA3DFC" w:rsidP="00CA3DFC">
      <w:pPr>
        <w:ind w:firstLine="567"/>
        <w:jc w:val="both"/>
      </w:pPr>
      <w:r>
        <w:t xml:space="preserve">Как и прежде, в общем объёме доходов удельный вес межбюджетных трансфертов в  сельских поселениях занимает более 70% от налоговых и неналоговых доходов. В заключениях внимание сельских поселений обращается на исполнение </w:t>
      </w:r>
      <w:r w:rsidRPr="00705EF3">
        <w:t>стать</w:t>
      </w:r>
      <w:r>
        <w:t>и</w:t>
      </w:r>
      <w:r w:rsidRPr="00705EF3">
        <w:t xml:space="preserve"> 136 БК</w:t>
      </w:r>
      <w:r>
        <w:t xml:space="preserve">, которая накладывает определённые ограничения на </w:t>
      </w:r>
      <w:r w:rsidRPr="00705EF3">
        <w:t>нормативы формирования расходов на оплату труда</w:t>
      </w:r>
      <w:r>
        <w:t>,</w:t>
      </w:r>
      <w:r w:rsidRPr="003E39B9">
        <w:t xml:space="preserve"> </w:t>
      </w:r>
      <w:r w:rsidRPr="00705EF3">
        <w:t>исполн</w:t>
      </w:r>
      <w:r>
        <w:t>ение</w:t>
      </w:r>
      <w:r w:rsidRPr="00705EF3">
        <w:t xml:space="preserve"> расходны</w:t>
      </w:r>
      <w:r>
        <w:t>х</w:t>
      </w:r>
      <w:r w:rsidRPr="00705EF3">
        <w:t xml:space="preserve"> обязательств, не связанны</w:t>
      </w:r>
      <w:r>
        <w:t>х</w:t>
      </w:r>
      <w:r w:rsidRPr="00705EF3">
        <w:t xml:space="preserve"> с решением вопрос</w:t>
      </w:r>
      <w:r>
        <w:t>ов отнесенных к их полномочиям. Заключаются</w:t>
      </w:r>
      <w:r w:rsidRPr="003E39B9">
        <w:t xml:space="preserve"> </w:t>
      </w:r>
      <w:r w:rsidRPr="007230AF">
        <w:t>Соглашени</w:t>
      </w:r>
      <w:r>
        <w:t>я</w:t>
      </w:r>
      <w:r w:rsidRPr="007230AF">
        <w:t xml:space="preserve">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CA3DFC" w:rsidRDefault="00CA3DFC" w:rsidP="00CA3DFC">
      <w:pPr>
        <w:ind w:firstLine="567"/>
        <w:jc w:val="both"/>
      </w:pPr>
      <w:r>
        <w:t>К основным доходам в структуре налоговых и неналоговых доходов сельских поселений (налог на доходы физических лиц и доходы от использования имущества) добавились доходы от уплаты акцизов.</w:t>
      </w:r>
    </w:p>
    <w:p w:rsidR="00CA3DFC" w:rsidRDefault="00CA3DFC" w:rsidP="00CA3DFC">
      <w:pPr>
        <w:ind w:firstLine="567"/>
        <w:jc w:val="both"/>
        <w:rPr>
          <w:b/>
        </w:rPr>
      </w:pPr>
      <w:r w:rsidRPr="001D4203">
        <w:t>В</w:t>
      </w:r>
      <w:r w:rsidRPr="00A8326C">
        <w:t xml:space="preserve"> целом</w:t>
      </w:r>
      <w:r>
        <w:t xml:space="preserve"> расходы бюджетов сельских поселений исполнены  выше </w:t>
      </w:r>
      <w:r w:rsidRPr="00A806FA">
        <w:t>90%</w:t>
      </w:r>
      <w:r>
        <w:t>, что соответствует требованию соблюдения финансовой дисциплины при расходовании бюджетных средств.</w:t>
      </w:r>
    </w:p>
    <w:p w:rsidR="00CA3DFC" w:rsidRDefault="00CA3DFC" w:rsidP="00CA3DFC">
      <w:pPr>
        <w:ind w:firstLine="567"/>
        <w:jc w:val="both"/>
      </w:pPr>
      <w:r>
        <w:t>В результате исполнения бюджета в 7 сельских поселениях сложился профицит бюджета, а в 5 - дефицит. Источником покрытия дефицита бюджета являлись  переходящие остатки бюджетных средств.</w:t>
      </w:r>
    </w:p>
    <w:p w:rsidR="00CA3DFC" w:rsidRDefault="00CA3DFC" w:rsidP="00CA3DFC">
      <w:pPr>
        <w:ind w:firstLine="567"/>
        <w:jc w:val="both"/>
      </w:pPr>
      <w:bookmarkStart w:id="0" w:name="_GoBack"/>
      <w:r w:rsidRPr="00A806FA">
        <w:t>В</w:t>
      </w:r>
      <w:r>
        <w:t xml:space="preserve">о всех Заключениях предложено </w:t>
      </w:r>
      <w:r w:rsidRPr="007230AF">
        <w:t>внести исправления по вышеуказанным замечаниям и с учетом исправлений утвердить Отчет об исполнении бюджета поселения</w:t>
      </w:r>
      <w:bookmarkEnd w:id="0"/>
      <w:r>
        <w:t>.</w:t>
      </w:r>
    </w:p>
    <w:p w:rsidR="00CA3DFC" w:rsidRDefault="00CA3DFC" w:rsidP="00CA3DFC">
      <w:pPr>
        <w:ind w:firstLine="567"/>
        <w:jc w:val="both"/>
      </w:pPr>
    </w:p>
    <w:p w:rsidR="007200A5" w:rsidRPr="0070384C" w:rsidRDefault="0070384C" w:rsidP="0070384C">
      <w:pPr>
        <w:ind w:firstLine="567"/>
        <w:jc w:val="both"/>
      </w:pPr>
      <w:r w:rsidRPr="0070384C">
        <w:t>Заключение</w:t>
      </w:r>
      <w:r>
        <w:t xml:space="preserve"> </w:t>
      </w:r>
      <w:r w:rsidRPr="0070384C">
        <w:t>Органа муниципального финансового контроля Каргасокского</w:t>
      </w:r>
      <w:r>
        <w:t xml:space="preserve"> </w:t>
      </w:r>
      <w:r w:rsidRPr="0070384C">
        <w:t>района на Отчёт Администрации Каргасокского района</w:t>
      </w:r>
      <w:r>
        <w:t xml:space="preserve"> </w:t>
      </w:r>
      <w:r w:rsidRPr="0070384C">
        <w:t>об исполнени</w:t>
      </w:r>
      <w:r>
        <w:t>и районного бюджета за 2014 год было представлено депутатам на предыдущем заседании Думы Каргасокского района.</w:t>
      </w:r>
    </w:p>
    <w:p w:rsidR="007200A5" w:rsidRDefault="007200A5" w:rsidP="0030427F">
      <w:pPr>
        <w:ind w:firstLine="567"/>
        <w:jc w:val="both"/>
      </w:pPr>
    </w:p>
    <w:p w:rsidR="007200A5" w:rsidRDefault="007200A5" w:rsidP="0030427F">
      <w:pPr>
        <w:ind w:firstLine="567"/>
        <w:jc w:val="both"/>
      </w:pPr>
    </w:p>
    <w:p w:rsidR="0070384C" w:rsidRDefault="0070384C" w:rsidP="0030427F">
      <w:pPr>
        <w:ind w:firstLine="567"/>
        <w:jc w:val="both"/>
      </w:pPr>
    </w:p>
    <w:p w:rsidR="0070384C" w:rsidRDefault="0070384C" w:rsidP="0030427F">
      <w:pPr>
        <w:ind w:firstLine="567"/>
        <w:jc w:val="both"/>
      </w:pPr>
    </w:p>
    <w:p w:rsidR="007200A5" w:rsidRDefault="007200A5" w:rsidP="0030427F">
      <w:pPr>
        <w:ind w:firstLine="567"/>
        <w:jc w:val="both"/>
      </w:pPr>
      <w:r>
        <w:t>Председатель _____________________ /Ю.А.Машковцев/</w:t>
      </w:r>
    </w:p>
    <w:sectPr w:rsidR="007200A5" w:rsidSect="00500F7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0FA" w:rsidRDefault="00AB70FA" w:rsidP="00754C3A">
      <w:r>
        <w:separator/>
      </w:r>
    </w:p>
  </w:endnote>
  <w:endnote w:type="continuationSeparator" w:id="0">
    <w:p w:rsidR="00AB70FA" w:rsidRDefault="00AB70FA" w:rsidP="00754C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3A" w:rsidRDefault="00754C3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3A" w:rsidRDefault="00754C3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3A" w:rsidRDefault="00754C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0FA" w:rsidRDefault="00AB70FA" w:rsidP="00754C3A">
      <w:r>
        <w:separator/>
      </w:r>
    </w:p>
  </w:footnote>
  <w:footnote w:type="continuationSeparator" w:id="0">
    <w:p w:rsidR="00AB70FA" w:rsidRDefault="00AB70FA" w:rsidP="00754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3A" w:rsidRDefault="00754C3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88647"/>
      <w:docPartObj>
        <w:docPartGallery w:val="Page Numbers (Top of Page)"/>
        <w:docPartUnique/>
      </w:docPartObj>
    </w:sdtPr>
    <w:sdtContent>
      <w:p w:rsidR="00754C3A" w:rsidRDefault="00920DAC">
        <w:pPr>
          <w:pStyle w:val="a5"/>
          <w:jc w:val="center"/>
        </w:pPr>
        <w:r>
          <w:fldChar w:fldCharType="begin"/>
        </w:r>
        <w:r w:rsidR="00754C3A">
          <w:instrText>PAGE   \* MERGEFORMAT</w:instrText>
        </w:r>
        <w:r>
          <w:fldChar w:fldCharType="separate"/>
        </w:r>
        <w:r w:rsidR="00242BB8">
          <w:rPr>
            <w:noProof/>
          </w:rPr>
          <w:t>1</w:t>
        </w:r>
        <w:r>
          <w:fldChar w:fldCharType="end"/>
        </w:r>
      </w:p>
    </w:sdtContent>
  </w:sdt>
  <w:p w:rsidR="00754C3A" w:rsidRDefault="00754C3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3A" w:rsidRDefault="00754C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B14B0"/>
    <w:rsid w:val="000027CA"/>
    <w:rsid w:val="00013E19"/>
    <w:rsid w:val="000144FF"/>
    <w:rsid w:val="000154A0"/>
    <w:rsid w:val="000173C7"/>
    <w:rsid w:val="000255F5"/>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5C62"/>
    <w:rsid w:val="000569EA"/>
    <w:rsid w:val="0005707D"/>
    <w:rsid w:val="00060088"/>
    <w:rsid w:val="00060F6D"/>
    <w:rsid w:val="00062466"/>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9743D"/>
    <w:rsid w:val="000A04B2"/>
    <w:rsid w:val="000A1F0B"/>
    <w:rsid w:val="000B02C8"/>
    <w:rsid w:val="000B179F"/>
    <w:rsid w:val="000B1E58"/>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663"/>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388A"/>
    <w:rsid w:val="00163920"/>
    <w:rsid w:val="00167A40"/>
    <w:rsid w:val="00170E44"/>
    <w:rsid w:val="0017526F"/>
    <w:rsid w:val="00175E76"/>
    <w:rsid w:val="0018128E"/>
    <w:rsid w:val="001826F9"/>
    <w:rsid w:val="001831BE"/>
    <w:rsid w:val="00183D9F"/>
    <w:rsid w:val="00187D02"/>
    <w:rsid w:val="00190165"/>
    <w:rsid w:val="001948E2"/>
    <w:rsid w:val="00194CFD"/>
    <w:rsid w:val="00194FCF"/>
    <w:rsid w:val="001A2840"/>
    <w:rsid w:val="001A5D99"/>
    <w:rsid w:val="001A5F73"/>
    <w:rsid w:val="001B0736"/>
    <w:rsid w:val="001B0B0D"/>
    <w:rsid w:val="001B14B0"/>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388"/>
    <w:rsid w:val="002334AB"/>
    <w:rsid w:val="00233C16"/>
    <w:rsid w:val="00242BB8"/>
    <w:rsid w:val="00251762"/>
    <w:rsid w:val="00253BEA"/>
    <w:rsid w:val="00253D3F"/>
    <w:rsid w:val="0025490C"/>
    <w:rsid w:val="00255915"/>
    <w:rsid w:val="00257114"/>
    <w:rsid w:val="00257172"/>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5BF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27F"/>
    <w:rsid w:val="00304C9C"/>
    <w:rsid w:val="00304D76"/>
    <w:rsid w:val="00313503"/>
    <w:rsid w:val="00314D7E"/>
    <w:rsid w:val="00316716"/>
    <w:rsid w:val="00316F4D"/>
    <w:rsid w:val="0032070A"/>
    <w:rsid w:val="00322D30"/>
    <w:rsid w:val="00323434"/>
    <w:rsid w:val="0032470A"/>
    <w:rsid w:val="00324C44"/>
    <w:rsid w:val="00326FFA"/>
    <w:rsid w:val="00335813"/>
    <w:rsid w:val="003418CC"/>
    <w:rsid w:val="00341CF5"/>
    <w:rsid w:val="003427A0"/>
    <w:rsid w:val="003472DD"/>
    <w:rsid w:val="00347484"/>
    <w:rsid w:val="00347792"/>
    <w:rsid w:val="00350A4F"/>
    <w:rsid w:val="00355AA2"/>
    <w:rsid w:val="0036118E"/>
    <w:rsid w:val="00362B04"/>
    <w:rsid w:val="00363DA7"/>
    <w:rsid w:val="00364BF4"/>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50D"/>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3E"/>
    <w:rsid w:val="003F6950"/>
    <w:rsid w:val="003F7A77"/>
    <w:rsid w:val="00402A86"/>
    <w:rsid w:val="00402E9B"/>
    <w:rsid w:val="00405787"/>
    <w:rsid w:val="004111A0"/>
    <w:rsid w:val="00411F58"/>
    <w:rsid w:val="00414F9C"/>
    <w:rsid w:val="004157DA"/>
    <w:rsid w:val="0041582C"/>
    <w:rsid w:val="00415F1A"/>
    <w:rsid w:val="00427504"/>
    <w:rsid w:val="00427530"/>
    <w:rsid w:val="004276AE"/>
    <w:rsid w:val="0043041F"/>
    <w:rsid w:val="004304B3"/>
    <w:rsid w:val="00430DB7"/>
    <w:rsid w:val="004324E3"/>
    <w:rsid w:val="00433D2F"/>
    <w:rsid w:val="00435880"/>
    <w:rsid w:val="004364A4"/>
    <w:rsid w:val="00436BF0"/>
    <w:rsid w:val="00440171"/>
    <w:rsid w:val="00441A32"/>
    <w:rsid w:val="0044243E"/>
    <w:rsid w:val="0045466B"/>
    <w:rsid w:val="004562F2"/>
    <w:rsid w:val="00460FC6"/>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2A21"/>
    <w:rsid w:val="004A4AFF"/>
    <w:rsid w:val="004A6F1E"/>
    <w:rsid w:val="004B2154"/>
    <w:rsid w:val="004B3D0C"/>
    <w:rsid w:val="004B761E"/>
    <w:rsid w:val="004B7931"/>
    <w:rsid w:val="004C0C3E"/>
    <w:rsid w:val="004C159C"/>
    <w:rsid w:val="004C3D95"/>
    <w:rsid w:val="004C5598"/>
    <w:rsid w:val="004C6FD9"/>
    <w:rsid w:val="004D00C7"/>
    <w:rsid w:val="004D0226"/>
    <w:rsid w:val="004D4115"/>
    <w:rsid w:val="004D6D4A"/>
    <w:rsid w:val="004D7D77"/>
    <w:rsid w:val="004E4AB4"/>
    <w:rsid w:val="00500077"/>
    <w:rsid w:val="00500F00"/>
    <w:rsid w:val="00500F7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033D"/>
    <w:rsid w:val="005411BC"/>
    <w:rsid w:val="00546669"/>
    <w:rsid w:val="005468E4"/>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8522B"/>
    <w:rsid w:val="00591D1F"/>
    <w:rsid w:val="005946DA"/>
    <w:rsid w:val="005964E2"/>
    <w:rsid w:val="00596C1C"/>
    <w:rsid w:val="005A0C43"/>
    <w:rsid w:val="005A1BC7"/>
    <w:rsid w:val="005A1CA7"/>
    <w:rsid w:val="005A71F5"/>
    <w:rsid w:val="005A785E"/>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139"/>
    <w:rsid w:val="00642356"/>
    <w:rsid w:val="0064553C"/>
    <w:rsid w:val="00650181"/>
    <w:rsid w:val="00651024"/>
    <w:rsid w:val="00651685"/>
    <w:rsid w:val="00651ED4"/>
    <w:rsid w:val="00651ED7"/>
    <w:rsid w:val="00654C8D"/>
    <w:rsid w:val="00654D2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3C7E"/>
    <w:rsid w:val="00694798"/>
    <w:rsid w:val="00695567"/>
    <w:rsid w:val="006955CF"/>
    <w:rsid w:val="0069659E"/>
    <w:rsid w:val="006A24EF"/>
    <w:rsid w:val="006A2C85"/>
    <w:rsid w:val="006B01F0"/>
    <w:rsid w:val="006B2BB2"/>
    <w:rsid w:val="006B3398"/>
    <w:rsid w:val="006B3EED"/>
    <w:rsid w:val="006B4706"/>
    <w:rsid w:val="006B5D35"/>
    <w:rsid w:val="006B6DC2"/>
    <w:rsid w:val="006B7080"/>
    <w:rsid w:val="006C6252"/>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384C"/>
    <w:rsid w:val="007049F6"/>
    <w:rsid w:val="00714594"/>
    <w:rsid w:val="00715FFC"/>
    <w:rsid w:val="00716344"/>
    <w:rsid w:val="00717975"/>
    <w:rsid w:val="007200A5"/>
    <w:rsid w:val="00722517"/>
    <w:rsid w:val="00724675"/>
    <w:rsid w:val="00725407"/>
    <w:rsid w:val="00730323"/>
    <w:rsid w:val="00736FA8"/>
    <w:rsid w:val="00741E66"/>
    <w:rsid w:val="00745328"/>
    <w:rsid w:val="00750282"/>
    <w:rsid w:val="00752270"/>
    <w:rsid w:val="00752AF8"/>
    <w:rsid w:val="00754C3A"/>
    <w:rsid w:val="00755DDC"/>
    <w:rsid w:val="00760053"/>
    <w:rsid w:val="0076378C"/>
    <w:rsid w:val="007640A6"/>
    <w:rsid w:val="007668D5"/>
    <w:rsid w:val="00767E19"/>
    <w:rsid w:val="00773D47"/>
    <w:rsid w:val="00786F37"/>
    <w:rsid w:val="007870A7"/>
    <w:rsid w:val="007907DA"/>
    <w:rsid w:val="00791710"/>
    <w:rsid w:val="00793B24"/>
    <w:rsid w:val="00793EDB"/>
    <w:rsid w:val="00794BD4"/>
    <w:rsid w:val="007A151D"/>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1E3"/>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114"/>
    <w:rsid w:val="008F72B5"/>
    <w:rsid w:val="00900305"/>
    <w:rsid w:val="00900469"/>
    <w:rsid w:val="00901985"/>
    <w:rsid w:val="009045D9"/>
    <w:rsid w:val="00906FAD"/>
    <w:rsid w:val="0091085F"/>
    <w:rsid w:val="009111F8"/>
    <w:rsid w:val="00912610"/>
    <w:rsid w:val="00912632"/>
    <w:rsid w:val="009127CD"/>
    <w:rsid w:val="0091718A"/>
    <w:rsid w:val="00917CB2"/>
    <w:rsid w:val="00920037"/>
    <w:rsid w:val="00920DAC"/>
    <w:rsid w:val="00921B7C"/>
    <w:rsid w:val="009220E5"/>
    <w:rsid w:val="0092224D"/>
    <w:rsid w:val="00930993"/>
    <w:rsid w:val="00933333"/>
    <w:rsid w:val="00933386"/>
    <w:rsid w:val="00933E8E"/>
    <w:rsid w:val="00937581"/>
    <w:rsid w:val="0094010C"/>
    <w:rsid w:val="009440C1"/>
    <w:rsid w:val="00947966"/>
    <w:rsid w:val="00947D4B"/>
    <w:rsid w:val="0095272A"/>
    <w:rsid w:val="009572B2"/>
    <w:rsid w:val="0096083F"/>
    <w:rsid w:val="0096106A"/>
    <w:rsid w:val="00963929"/>
    <w:rsid w:val="009643F4"/>
    <w:rsid w:val="009705AC"/>
    <w:rsid w:val="0097290E"/>
    <w:rsid w:val="00975C47"/>
    <w:rsid w:val="00975F7B"/>
    <w:rsid w:val="00976DD4"/>
    <w:rsid w:val="0098301E"/>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0B9C"/>
    <w:rsid w:val="009F1575"/>
    <w:rsid w:val="009F2075"/>
    <w:rsid w:val="009F7151"/>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7D7"/>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B70FA"/>
    <w:rsid w:val="00AC0895"/>
    <w:rsid w:val="00AC13F7"/>
    <w:rsid w:val="00AC1E35"/>
    <w:rsid w:val="00AC1FDF"/>
    <w:rsid w:val="00AC47F3"/>
    <w:rsid w:val="00AD5058"/>
    <w:rsid w:val="00AD754A"/>
    <w:rsid w:val="00AE0881"/>
    <w:rsid w:val="00AE21EB"/>
    <w:rsid w:val="00AE3D33"/>
    <w:rsid w:val="00AE7014"/>
    <w:rsid w:val="00AF3DCD"/>
    <w:rsid w:val="00AF5A20"/>
    <w:rsid w:val="00B0319C"/>
    <w:rsid w:val="00B03EB6"/>
    <w:rsid w:val="00B10632"/>
    <w:rsid w:val="00B10DCD"/>
    <w:rsid w:val="00B116E6"/>
    <w:rsid w:val="00B170AF"/>
    <w:rsid w:val="00B21A01"/>
    <w:rsid w:val="00B22123"/>
    <w:rsid w:val="00B25A22"/>
    <w:rsid w:val="00B3048B"/>
    <w:rsid w:val="00B30C56"/>
    <w:rsid w:val="00B321D9"/>
    <w:rsid w:val="00B33052"/>
    <w:rsid w:val="00B33261"/>
    <w:rsid w:val="00B34E27"/>
    <w:rsid w:val="00B36EA7"/>
    <w:rsid w:val="00B37597"/>
    <w:rsid w:val="00B4069A"/>
    <w:rsid w:val="00B407ED"/>
    <w:rsid w:val="00B41C35"/>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4D17"/>
    <w:rsid w:val="00B964BE"/>
    <w:rsid w:val="00BA3D5A"/>
    <w:rsid w:val="00BA4229"/>
    <w:rsid w:val="00BB02A6"/>
    <w:rsid w:val="00BC0FDB"/>
    <w:rsid w:val="00BC355D"/>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279D3"/>
    <w:rsid w:val="00C34090"/>
    <w:rsid w:val="00C347E9"/>
    <w:rsid w:val="00C34CC9"/>
    <w:rsid w:val="00C3566E"/>
    <w:rsid w:val="00C36406"/>
    <w:rsid w:val="00C36854"/>
    <w:rsid w:val="00C374A8"/>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979AE"/>
    <w:rsid w:val="00CA0FD3"/>
    <w:rsid w:val="00CA12E2"/>
    <w:rsid w:val="00CA3DFC"/>
    <w:rsid w:val="00CA4D7F"/>
    <w:rsid w:val="00CB369D"/>
    <w:rsid w:val="00CB3BED"/>
    <w:rsid w:val="00CB453E"/>
    <w:rsid w:val="00CB497E"/>
    <w:rsid w:val="00CB4A65"/>
    <w:rsid w:val="00CB4ADA"/>
    <w:rsid w:val="00CC0019"/>
    <w:rsid w:val="00CC36E7"/>
    <w:rsid w:val="00CC5175"/>
    <w:rsid w:val="00CC7A76"/>
    <w:rsid w:val="00CD4820"/>
    <w:rsid w:val="00CD4D07"/>
    <w:rsid w:val="00CD6386"/>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1F16"/>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2A5C"/>
    <w:rsid w:val="00DC427D"/>
    <w:rsid w:val="00DC7DFC"/>
    <w:rsid w:val="00DD0C24"/>
    <w:rsid w:val="00DD1727"/>
    <w:rsid w:val="00DD2757"/>
    <w:rsid w:val="00DD29A4"/>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2DA0"/>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32E"/>
    <w:rsid w:val="00ED0ABA"/>
    <w:rsid w:val="00ED14C8"/>
    <w:rsid w:val="00ED1AD0"/>
    <w:rsid w:val="00ED642A"/>
    <w:rsid w:val="00ED7121"/>
    <w:rsid w:val="00EE0E0B"/>
    <w:rsid w:val="00EE1D39"/>
    <w:rsid w:val="00EE2191"/>
    <w:rsid w:val="00EE2297"/>
    <w:rsid w:val="00EE51C3"/>
    <w:rsid w:val="00EE6BF3"/>
    <w:rsid w:val="00EF065F"/>
    <w:rsid w:val="00EF3C76"/>
    <w:rsid w:val="00EF5C78"/>
    <w:rsid w:val="00EF6C1D"/>
    <w:rsid w:val="00EF6EE7"/>
    <w:rsid w:val="00EF7C11"/>
    <w:rsid w:val="00F00845"/>
    <w:rsid w:val="00F03607"/>
    <w:rsid w:val="00F06C25"/>
    <w:rsid w:val="00F07F18"/>
    <w:rsid w:val="00F117CA"/>
    <w:rsid w:val="00F17183"/>
    <w:rsid w:val="00F20625"/>
    <w:rsid w:val="00F24BFE"/>
    <w:rsid w:val="00F2557C"/>
    <w:rsid w:val="00F27BE7"/>
    <w:rsid w:val="00F31D6A"/>
    <w:rsid w:val="00F34269"/>
    <w:rsid w:val="00F37207"/>
    <w:rsid w:val="00F419C5"/>
    <w:rsid w:val="00F42477"/>
    <w:rsid w:val="00F431B4"/>
    <w:rsid w:val="00F43D12"/>
    <w:rsid w:val="00F46CD6"/>
    <w:rsid w:val="00F474C7"/>
    <w:rsid w:val="00F51873"/>
    <w:rsid w:val="00F523C7"/>
    <w:rsid w:val="00F53610"/>
    <w:rsid w:val="00F54BB6"/>
    <w:rsid w:val="00F56220"/>
    <w:rsid w:val="00F570D2"/>
    <w:rsid w:val="00F572B4"/>
    <w:rsid w:val="00F57701"/>
    <w:rsid w:val="00F57FC8"/>
    <w:rsid w:val="00F603D5"/>
    <w:rsid w:val="00F6464F"/>
    <w:rsid w:val="00F64993"/>
    <w:rsid w:val="00F73524"/>
    <w:rsid w:val="00F761AA"/>
    <w:rsid w:val="00F812E1"/>
    <w:rsid w:val="00F81A41"/>
    <w:rsid w:val="00F86477"/>
    <w:rsid w:val="00F86AB3"/>
    <w:rsid w:val="00F90117"/>
    <w:rsid w:val="00F903BE"/>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155E"/>
    <w:rsid w:val="00FE20FA"/>
    <w:rsid w:val="00FE44E2"/>
    <w:rsid w:val="00FE6D4C"/>
    <w:rsid w:val="00FE70DB"/>
    <w:rsid w:val="00FE72CD"/>
    <w:rsid w:val="00FF16AF"/>
    <w:rsid w:val="00FF18EE"/>
    <w:rsid w:val="00FF4F56"/>
    <w:rsid w:val="00FF58B5"/>
    <w:rsid w:val="00FF7E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C35"/>
    <w:pPr>
      <w:keepNext/>
      <w:jc w:val="center"/>
      <w:outlineLvl w:val="0"/>
    </w:pPr>
    <w:rPr>
      <w:b/>
      <w:bCs/>
    </w:rPr>
  </w:style>
  <w:style w:type="paragraph" w:styleId="2">
    <w:name w:val="heading 2"/>
    <w:basedOn w:val="a"/>
    <w:next w:val="a"/>
    <w:link w:val="20"/>
    <w:qFormat/>
    <w:rsid w:val="00B41C35"/>
    <w:pPr>
      <w:keepNext/>
      <w:jc w:val="center"/>
      <w:outlineLvl w:val="1"/>
    </w:pPr>
    <w:rPr>
      <w:sz w:val="28"/>
    </w:rPr>
  </w:style>
  <w:style w:type="paragraph" w:styleId="3">
    <w:name w:val="heading 3"/>
    <w:basedOn w:val="a"/>
    <w:next w:val="a"/>
    <w:link w:val="30"/>
    <w:qFormat/>
    <w:rsid w:val="00B41C35"/>
    <w:pPr>
      <w:keepNext/>
      <w:outlineLvl w:val="2"/>
    </w:pPr>
    <w:rPr>
      <w:sz w:val="28"/>
    </w:rPr>
  </w:style>
  <w:style w:type="paragraph" w:styleId="5">
    <w:name w:val="heading 5"/>
    <w:basedOn w:val="a"/>
    <w:next w:val="a"/>
    <w:link w:val="50"/>
    <w:qFormat/>
    <w:rsid w:val="00B41C35"/>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1C3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41C3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B41C35"/>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41C35"/>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B41C35"/>
    <w:rPr>
      <w:rFonts w:ascii="Tahoma" w:hAnsi="Tahoma" w:cs="Tahoma"/>
      <w:sz w:val="16"/>
      <w:szCs w:val="16"/>
    </w:rPr>
  </w:style>
  <w:style w:type="character" w:customStyle="1" w:styleId="a4">
    <w:name w:val="Текст выноски Знак"/>
    <w:basedOn w:val="a0"/>
    <w:link w:val="a3"/>
    <w:uiPriority w:val="99"/>
    <w:semiHidden/>
    <w:rsid w:val="00B41C35"/>
    <w:rPr>
      <w:rFonts w:ascii="Tahoma" w:eastAsia="Times New Roman" w:hAnsi="Tahoma" w:cs="Tahoma"/>
      <w:sz w:val="16"/>
      <w:szCs w:val="16"/>
      <w:lang w:eastAsia="ru-RU"/>
    </w:rPr>
  </w:style>
  <w:style w:type="paragraph" w:styleId="a5">
    <w:name w:val="header"/>
    <w:basedOn w:val="a"/>
    <w:link w:val="a6"/>
    <w:uiPriority w:val="99"/>
    <w:unhideWhenUsed/>
    <w:rsid w:val="00754C3A"/>
    <w:pPr>
      <w:tabs>
        <w:tab w:val="center" w:pos="4677"/>
        <w:tab w:val="right" w:pos="9355"/>
      </w:tabs>
    </w:pPr>
  </w:style>
  <w:style w:type="character" w:customStyle="1" w:styleId="a6">
    <w:name w:val="Верхний колонтитул Знак"/>
    <w:basedOn w:val="a0"/>
    <w:link w:val="a5"/>
    <w:uiPriority w:val="99"/>
    <w:rsid w:val="00754C3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4C3A"/>
    <w:pPr>
      <w:tabs>
        <w:tab w:val="center" w:pos="4677"/>
        <w:tab w:val="right" w:pos="9355"/>
      </w:tabs>
    </w:pPr>
  </w:style>
  <w:style w:type="character" w:customStyle="1" w:styleId="a8">
    <w:name w:val="Нижний колонтитул Знак"/>
    <w:basedOn w:val="a0"/>
    <w:link w:val="a7"/>
    <w:uiPriority w:val="99"/>
    <w:rsid w:val="00754C3A"/>
    <w:rPr>
      <w:rFonts w:ascii="Times New Roman" w:eastAsia="Times New Roman" w:hAnsi="Times New Roman" w:cs="Times New Roman"/>
      <w:sz w:val="24"/>
      <w:szCs w:val="24"/>
      <w:lang w:eastAsia="ru-RU"/>
    </w:rPr>
  </w:style>
  <w:style w:type="paragraph" w:styleId="a9">
    <w:name w:val="List Paragraph"/>
    <w:basedOn w:val="a"/>
    <w:uiPriority w:val="34"/>
    <w:qFormat/>
    <w:rsid w:val="00DD29A4"/>
    <w:pPr>
      <w:ind w:left="720"/>
      <w:contextualSpacing/>
    </w:pPr>
  </w:style>
  <w:style w:type="paragraph" w:customStyle="1" w:styleId="aa">
    <w:name w:val="Обычный + полужирный"/>
    <w:aliases w:val="По ширине"/>
    <w:basedOn w:val="a"/>
    <w:rsid w:val="006B4706"/>
    <w:pPr>
      <w:jc w:val="both"/>
    </w:pPr>
  </w:style>
  <w:style w:type="paragraph" w:styleId="ab">
    <w:name w:val="Body Text"/>
    <w:basedOn w:val="a"/>
    <w:link w:val="ac"/>
    <w:semiHidden/>
    <w:unhideWhenUsed/>
    <w:rsid w:val="00D51F16"/>
    <w:pPr>
      <w:jc w:val="both"/>
    </w:pPr>
    <w:rPr>
      <w:rFonts w:ascii="Arial" w:hAnsi="Arial" w:cs="Arial"/>
      <w:sz w:val="20"/>
    </w:rPr>
  </w:style>
  <w:style w:type="character" w:customStyle="1" w:styleId="ac">
    <w:name w:val="Основной текст Знак"/>
    <w:basedOn w:val="a0"/>
    <w:link w:val="ab"/>
    <w:semiHidden/>
    <w:rsid w:val="00D51F16"/>
    <w:rPr>
      <w:rFonts w:ascii="Arial" w:eastAsia="Times New Roman" w:hAnsi="Arial" w:cs="Arial"/>
      <w:sz w:val="20"/>
      <w:szCs w:val="24"/>
      <w:lang w:eastAsia="ru-RU"/>
    </w:rPr>
  </w:style>
  <w:style w:type="paragraph" w:styleId="ad">
    <w:name w:val="Title"/>
    <w:basedOn w:val="a"/>
    <w:link w:val="11"/>
    <w:qFormat/>
    <w:rsid w:val="00CA3DFC"/>
    <w:pPr>
      <w:jc w:val="center"/>
    </w:pPr>
    <w:rPr>
      <w:rFonts w:asciiTheme="minorHAnsi" w:eastAsiaTheme="minorHAnsi" w:hAnsiTheme="minorHAnsi" w:cstheme="minorBidi"/>
      <w:sz w:val="36"/>
      <w:szCs w:val="22"/>
    </w:rPr>
  </w:style>
  <w:style w:type="character" w:customStyle="1" w:styleId="ae">
    <w:name w:val="Название Знак"/>
    <w:basedOn w:val="a0"/>
    <w:uiPriority w:val="10"/>
    <w:rsid w:val="00CA3DF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basedOn w:val="a0"/>
    <w:link w:val="ad"/>
    <w:locked/>
    <w:rsid w:val="00CA3DFC"/>
    <w:rPr>
      <w:sz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59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52;&#1086;&#1080;%20&#1088;&#1080;&#1089;&#1091;&#1085;&#1082;&#1080;\logo_kargasok.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6</Pages>
  <Words>2393</Words>
  <Characters>13643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28</cp:revision>
  <cp:lastPrinted>2015-04-09T05:34:00Z</cp:lastPrinted>
  <dcterms:created xsi:type="dcterms:W3CDTF">2013-05-24T02:48:00Z</dcterms:created>
  <dcterms:modified xsi:type="dcterms:W3CDTF">2015-04-16T05:01:00Z</dcterms:modified>
</cp:coreProperties>
</file>