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2D" w:rsidRDefault="002F4D2D" w:rsidP="002F4D2D">
      <w:pPr>
        <w:pStyle w:val="3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-231140</wp:posOffset>
            </wp:positionV>
            <wp:extent cx="571500" cy="742950"/>
            <wp:effectExtent l="19050" t="0" r="0" b="0"/>
            <wp:wrapSquare wrapText="bothSides"/>
            <wp:docPr id="4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4D2D" w:rsidRDefault="002F4D2D" w:rsidP="002F4D2D">
      <w:pPr>
        <w:pStyle w:val="3"/>
        <w:jc w:val="center"/>
      </w:pPr>
    </w:p>
    <w:p w:rsidR="002F4D2D" w:rsidRDefault="002F4D2D" w:rsidP="002F4D2D">
      <w:pPr>
        <w:pStyle w:val="3"/>
        <w:jc w:val="center"/>
      </w:pPr>
    </w:p>
    <w:p w:rsidR="002F4D2D" w:rsidRPr="00245844" w:rsidRDefault="002F4D2D" w:rsidP="002F4D2D">
      <w:pPr>
        <w:pStyle w:val="3"/>
        <w:jc w:val="center"/>
      </w:pPr>
      <w:r w:rsidRPr="00245844">
        <w:t>МУНИЦИПАЛЬНОЕ ОБРАЗОВАНИЕ «</w:t>
      </w:r>
      <w:r w:rsidRPr="00245844">
        <w:rPr>
          <w:caps/>
        </w:rPr>
        <w:t>Каргасокский район»</w:t>
      </w:r>
    </w:p>
    <w:p w:rsidR="002F4D2D" w:rsidRPr="00130811" w:rsidRDefault="002F4D2D" w:rsidP="002F4D2D">
      <w:pPr>
        <w:pStyle w:val="3"/>
        <w:spacing w:line="360" w:lineRule="auto"/>
        <w:jc w:val="center"/>
        <w:rPr>
          <w:sz w:val="26"/>
          <w:szCs w:val="26"/>
        </w:rPr>
      </w:pPr>
      <w:r w:rsidRPr="00130811">
        <w:rPr>
          <w:sz w:val="26"/>
          <w:szCs w:val="26"/>
        </w:rPr>
        <w:t>ТОМСКАЯ ОБЛАСТЬ</w:t>
      </w:r>
    </w:p>
    <w:p w:rsidR="002F4D2D" w:rsidRDefault="002F4D2D" w:rsidP="002F4D2D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720"/>
        <w:gridCol w:w="1080"/>
        <w:gridCol w:w="1078"/>
        <w:gridCol w:w="1595"/>
        <w:gridCol w:w="1108"/>
        <w:gridCol w:w="2258"/>
      </w:tblGrid>
      <w:tr w:rsidR="002F4D2D" w:rsidTr="002F4D2D">
        <w:trPr>
          <w:trHeight w:val="527"/>
        </w:trPr>
        <w:tc>
          <w:tcPr>
            <w:tcW w:w="9747" w:type="dxa"/>
            <w:gridSpan w:val="7"/>
          </w:tcPr>
          <w:p w:rsidR="002F4D2D" w:rsidRPr="00245844" w:rsidRDefault="002F4D2D" w:rsidP="00AF0D77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2F4D2D" w:rsidTr="002F4D2D">
        <w:trPr>
          <w:trHeight w:val="893"/>
        </w:trPr>
        <w:tc>
          <w:tcPr>
            <w:tcW w:w="1908" w:type="dxa"/>
          </w:tcPr>
          <w:p w:rsidR="002F4D2D" w:rsidRPr="00B30451" w:rsidRDefault="002F4D2D" w:rsidP="00AF0D77">
            <w:r>
              <w:t>01</w:t>
            </w:r>
            <w:r w:rsidRPr="00B30451">
              <w:t>.0</w:t>
            </w:r>
            <w:r>
              <w:t>3</w:t>
            </w:r>
            <w:r w:rsidRPr="00B30451">
              <w:t>.2013</w:t>
            </w:r>
          </w:p>
          <w:p w:rsidR="002F4D2D" w:rsidRDefault="002F4D2D" w:rsidP="00AF0D77"/>
          <w:p w:rsidR="002F4D2D" w:rsidRPr="00B30451" w:rsidRDefault="002F4D2D" w:rsidP="00AF0D77">
            <w:proofErr w:type="spellStart"/>
            <w:r w:rsidRPr="00B30451">
              <w:t>с</w:t>
            </w:r>
            <w:proofErr w:type="gramStart"/>
            <w:r w:rsidRPr="00B30451">
              <w:t>.К</w:t>
            </w:r>
            <w:proofErr w:type="gramEnd"/>
            <w:r w:rsidRPr="00B30451">
              <w:t>аргасок</w:t>
            </w:r>
            <w:proofErr w:type="spellEnd"/>
          </w:p>
        </w:tc>
        <w:tc>
          <w:tcPr>
            <w:tcW w:w="5581" w:type="dxa"/>
            <w:gridSpan w:val="5"/>
          </w:tcPr>
          <w:p w:rsidR="002F4D2D" w:rsidRPr="00B30451" w:rsidRDefault="002F4D2D" w:rsidP="00AF0D77">
            <w:pPr>
              <w:jc w:val="right"/>
            </w:pPr>
          </w:p>
        </w:tc>
        <w:tc>
          <w:tcPr>
            <w:tcW w:w="2258" w:type="dxa"/>
          </w:tcPr>
          <w:p w:rsidR="002F4D2D" w:rsidRPr="00B30451" w:rsidRDefault="002F4D2D" w:rsidP="00AF0D77">
            <w:pPr>
              <w:jc w:val="right"/>
            </w:pPr>
            <w:r>
              <w:t>№ 56</w:t>
            </w:r>
            <w:r w:rsidRPr="00B30451">
              <w:t xml:space="preserve"> </w:t>
            </w:r>
          </w:p>
        </w:tc>
      </w:tr>
      <w:tr w:rsidR="002F4D2D" w:rsidRPr="001D4918" w:rsidTr="002F4D2D">
        <w:tc>
          <w:tcPr>
            <w:tcW w:w="4786" w:type="dxa"/>
            <w:gridSpan w:val="4"/>
          </w:tcPr>
          <w:p w:rsidR="002F4D2D" w:rsidRPr="00B30451" w:rsidRDefault="002F4D2D" w:rsidP="00AF0D77">
            <w:pPr>
              <w:pStyle w:val="3"/>
              <w:jc w:val="both"/>
              <w:rPr>
                <w:sz w:val="24"/>
              </w:rPr>
            </w:pPr>
          </w:p>
          <w:p w:rsidR="002F4D2D" w:rsidRPr="00B30451" w:rsidRDefault="002F4D2D" w:rsidP="00AF0D77">
            <w:pPr>
              <w:pStyle w:val="3"/>
              <w:jc w:val="both"/>
              <w:rPr>
                <w:sz w:val="24"/>
              </w:rPr>
            </w:pPr>
            <w:bookmarkStart w:id="0" w:name="OLE_LINK1"/>
            <w:bookmarkStart w:id="1" w:name="OLE_LINK2"/>
            <w:bookmarkStart w:id="2" w:name="OLE_LINK9"/>
            <w:r w:rsidRPr="00B30451">
              <w:rPr>
                <w:rFonts w:eastAsiaTheme="minorHAnsi"/>
                <w:sz w:val="24"/>
                <w:lang w:eastAsia="en-US"/>
              </w:rPr>
              <w:t xml:space="preserve">О предоставлении иных межбюджетных трансфертов бюджетам сельских поселений из бюджета </w:t>
            </w:r>
            <w:proofErr w:type="spellStart"/>
            <w:r w:rsidRPr="00B30451">
              <w:rPr>
                <w:rFonts w:eastAsiaTheme="minorHAnsi"/>
                <w:sz w:val="24"/>
                <w:lang w:eastAsia="en-US"/>
              </w:rPr>
              <w:t>Каргасокского</w:t>
            </w:r>
            <w:proofErr w:type="spellEnd"/>
            <w:r w:rsidRPr="00B30451">
              <w:rPr>
                <w:rFonts w:eastAsiaTheme="minorHAnsi"/>
                <w:sz w:val="24"/>
                <w:lang w:eastAsia="en-US"/>
              </w:rPr>
              <w:t xml:space="preserve"> района на выполнение мероприятий долгосрочной муниципальной целевой программы </w:t>
            </w:r>
            <w:r w:rsidRPr="00B30451">
              <w:rPr>
                <w:sz w:val="24"/>
              </w:rPr>
              <w:t xml:space="preserve"> «Повышение безопасности дорожного движения на территории </w:t>
            </w:r>
            <w:proofErr w:type="spellStart"/>
            <w:r w:rsidRPr="00B30451">
              <w:rPr>
                <w:sz w:val="24"/>
              </w:rPr>
              <w:t>Каргасокского</w:t>
            </w:r>
            <w:proofErr w:type="spellEnd"/>
            <w:r w:rsidRPr="00B30451">
              <w:rPr>
                <w:sz w:val="24"/>
              </w:rPr>
              <w:t xml:space="preserve"> района в 2013 - 2017 годах»</w:t>
            </w:r>
            <w:bookmarkEnd w:id="0"/>
            <w:bookmarkEnd w:id="1"/>
            <w:bookmarkEnd w:id="2"/>
          </w:p>
        </w:tc>
        <w:tc>
          <w:tcPr>
            <w:tcW w:w="4961" w:type="dxa"/>
            <w:gridSpan w:val="3"/>
          </w:tcPr>
          <w:p w:rsidR="002F4D2D" w:rsidRPr="00B30451" w:rsidRDefault="002F4D2D" w:rsidP="00AF0D77">
            <w:pPr>
              <w:rPr>
                <w:rFonts w:ascii="Calibri" w:hAnsi="Calibri"/>
              </w:rPr>
            </w:pPr>
          </w:p>
        </w:tc>
      </w:tr>
      <w:tr w:rsidR="002F4D2D" w:rsidRPr="00F608E2" w:rsidTr="002F4D2D">
        <w:tc>
          <w:tcPr>
            <w:tcW w:w="9747" w:type="dxa"/>
            <w:gridSpan w:val="7"/>
          </w:tcPr>
          <w:p w:rsidR="002F4D2D" w:rsidRPr="009460E6" w:rsidRDefault="002F4D2D" w:rsidP="00AF0D77">
            <w:pPr>
              <w:shd w:val="clear" w:color="auto" w:fill="FFFFFF"/>
              <w:spacing w:before="283" w:line="322" w:lineRule="exact"/>
              <w:ind w:left="34" w:firstLine="392"/>
              <w:jc w:val="both"/>
              <w:rPr>
                <w:color w:val="000000"/>
                <w:spacing w:val="-2"/>
              </w:rPr>
            </w:pPr>
            <w:r w:rsidRPr="009460E6">
              <w:rPr>
                <w:color w:val="000000"/>
                <w:spacing w:val="-2"/>
              </w:rPr>
              <w:t xml:space="preserve">В </w:t>
            </w:r>
            <w:r>
              <w:rPr>
                <w:color w:val="000000"/>
                <w:spacing w:val="-2"/>
              </w:rPr>
              <w:t xml:space="preserve">целях </w:t>
            </w:r>
            <w:r w:rsidRPr="009460E6">
              <w:rPr>
                <w:color w:val="000000"/>
                <w:spacing w:val="-2"/>
              </w:rPr>
              <w:t>реализации</w:t>
            </w:r>
            <w:r>
              <w:rPr>
                <w:color w:val="000000"/>
                <w:spacing w:val="-2"/>
              </w:rPr>
              <w:t xml:space="preserve"> мероприятий</w:t>
            </w:r>
            <w:r w:rsidRPr="009460E6">
              <w:rPr>
                <w:color w:val="000000"/>
                <w:spacing w:val="-2"/>
              </w:rPr>
              <w:t xml:space="preserve"> долгосрочной муниципальной целевой программы «Повышение безопасности дорожного движения на территории </w:t>
            </w:r>
            <w:proofErr w:type="spellStart"/>
            <w:r w:rsidRPr="009460E6">
              <w:rPr>
                <w:color w:val="000000"/>
                <w:spacing w:val="-2"/>
              </w:rPr>
              <w:t>Каргасокского</w:t>
            </w:r>
            <w:proofErr w:type="spellEnd"/>
            <w:r w:rsidRPr="009460E6">
              <w:rPr>
                <w:color w:val="000000"/>
                <w:spacing w:val="-2"/>
              </w:rPr>
              <w:t xml:space="preserve"> района в 2013 - 2017 годах»</w:t>
            </w:r>
          </w:p>
          <w:p w:rsidR="002F4D2D" w:rsidRPr="00B30451" w:rsidRDefault="002F4D2D" w:rsidP="00AF0D77">
            <w:pPr>
              <w:shd w:val="clear" w:color="auto" w:fill="FFFFFF"/>
              <w:spacing w:before="283" w:line="322" w:lineRule="exact"/>
              <w:ind w:left="34" w:firstLine="392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</w:t>
            </w:r>
            <w:r w:rsidRPr="00B30451">
              <w:rPr>
                <w:color w:val="000000"/>
                <w:spacing w:val="-2"/>
              </w:rPr>
              <w:t>ОСТАНОВЛЯЮ:</w:t>
            </w:r>
          </w:p>
          <w:p w:rsidR="002F4D2D" w:rsidRPr="00B30451" w:rsidRDefault="002F4D2D" w:rsidP="00AF0D7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Pr="00B30451">
              <w:rPr>
                <w:rFonts w:eastAsiaTheme="minorHAnsi"/>
                <w:lang w:eastAsia="en-US"/>
              </w:rPr>
              <w:t xml:space="preserve">Утвердить </w:t>
            </w:r>
            <w:hyperlink r:id="rId9" w:history="1">
              <w:r w:rsidRPr="00B30451">
                <w:rPr>
                  <w:rFonts w:eastAsiaTheme="minorHAnsi"/>
                  <w:color w:val="0000FF"/>
                  <w:lang w:eastAsia="en-US"/>
                </w:rPr>
                <w:t>состав</w:t>
              </w:r>
            </w:hyperlink>
            <w:r w:rsidRPr="00B30451">
              <w:rPr>
                <w:rFonts w:eastAsiaTheme="minorHAnsi"/>
                <w:lang w:eastAsia="en-US"/>
              </w:rPr>
              <w:t xml:space="preserve"> Комиссии по проведению отбора муниципальных образований </w:t>
            </w:r>
            <w:proofErr w:type="spellStart"/>
            <w:r w:rsidRPr="00B30451">
              <w:rPr>
                <w:rFonts w:eastAsiaTheme="minorHAnsi"/>
                <w:lang w:eastAsia="en-US"/>
              </w:rPr>
              <w:t>Каргасокского</w:t>
            </w:r>
            <w:proofErr w:type="spellEnd"/>
            <w:r w:rsidRPr="00B30451">
              <w:rPr>
                <w:rFonts w:eastAsiaTheme="minorHAnsi"/>
                <w:lang w:eastAsia="en-US"/>
              </w:rPr>
              <w:t xml:space="preserve"> района  для предоставления иных межбюджетных трансфертов бюджетам сельских поселений из бюджета </w:t>
            </w:r>
            <w:proofErr w:type="spellStart"/>
            <w:r w:rsidRPr="00B30451">
              <w:rPr>
                <w:rFonts w:eastAsiaTheme="minorHAnsi"/>
                <w:lang w:eastAsia="en-US"/>
              </w:rPr>
              <w:t>Каргасокского</w:t>
            </w:r>
            <w:proofErr w:type="spellEnd"/>
            <w:r w:rsidRPr="00B30451">
              <w:rPr>
                <w:rFonts w:eastAsiaTheme="minorHAnsi"/>
                <w:lang w:eastAsia="en-US"/>
              </w:rPr>
              <w:t xml:space="preserve"> района на выполнение мероприятий долгосрочной муниципальной целевой программы </w:t>
            </w:r>
            <w:r w:rsidRPr="00B30451">
              <w:t xml:space="preserve"> «Повышение безопасности дорожного движения на территории </w:t>
            </w:r>
            <w:proofErr w:type="spellStart"/>
            <w:r w:rsidRPr="00B30451">
              <w:t>Каргасокского</w:t>
            </w:r>
            <w:proofErr w:type="spellEnd"/>
            <w:r w:rsidRPr="00B30451">
              <w:t xml:space="preserve"> района в 2013 - 2017 годах»</w:t>
            </w:r>
            <w:r w:rsidRPr="00B30451">
              <w:rPr>
                <w:rFonts w:eastAsiaTheme="minorHAnsi"/>
                <w:lang w:eastAsia="en-US"/>
              </w:rPr>
              <w:t xml:space="preserve"> согласно приложению </w:t>
            </w:r>
            <w:r>
              <w:rPr>
                <w:rFonts w:eastAsiaTheme="minorHAnsi"/>
                <w:lang w:eastAsia="en-US"/>
              </w:rPr>
              <w:t>№</w:t>
            </w:r>
            <w:r w:rsidRPr="00B30451">
              <w:rPr>
                <w:rFonts w:eastAsiaTheme="minorHAnsi"/>
                <w:lang w:eastAsia="en-US"/>
              </w:rPr>
              <w:t xml:space="preserve"> 1 к настоящему постановлению.</w:t>
            </w:r>
          </w:p>
          <w:p w:rsidR="002F4D2D" w:rsidRPr="00B30451" w:rsidRDefault="002F4D2D" w:rsidP="00AF0D7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 w:rsidRPr="00B30451">
              <w:rPr>
                <w:rFonts w:eastAsiaTheme="minorHAnsi"/>
                <w:lang w:eastAsia="en-US"/>
              </w:rPr>
              <w:t xml:space="preserve">2.Утвердить </w:t>
            </w:r>
            <w:hyperlink r:id="rId10" w:history="1">
              <w:r w:rsidRPr="00B30451">
                <w:rPr>
                  <w:rFonts w:eastAsiaTheme="minorHAnsi"/>
                  <w:color w:val="0000FF"/>
                  <w:lang w:eastAsia="en-US"/>
                </w:rPr>
                <w:t>Положение</w:t>
              </w:r>
            </w:hyperlink>
            <w:r w:rsidRPr="00B30451">
              <w:rPr>
                <w:rFonts w:eastAsiaTheme="minorHAnsi"/>
                <w:lang w:eastAsia="en-US"/>
              </w:rPr>
              <w:t xml:space="preserve"> о предоставлении иных межбюджетных трансфертов бюджетам сельских поселений из бюджета </w:t>
            </w:r>
            <w:proofErr w:type="spellStart"/>
            <w:r w:rsidRPr="00B30451">
              <w:rPr>
                <w:rFonts w:eastAsiaTheme="minorHAnsi"/>
                <w:lang w:eastAsia="en-US"/>
              </w:rPr>
              <w:t>Каргасокского</w:t>
            </w:r>
            <w:proofErr w:type="spellEnd"/>
            <w:r w:rsidRPr="00B30451">
              <w:rPr>
                <w:rFonts w:eastAsiaTheme="minorHAnsi"/>
                <w:lang w:eastAsia="en-US"/>
              </w:rPr>
              <w:t xml:space="preserve"> района на выполнение мероприятий долгосрочной муниципальной целевой программы </w:t>
            </w:r>
            <w:r w:rsidRPr="00B30451">
              <w:t xml:space="preserve"> «Повышение безопасности дорожного движения на территории </w:t>
            </w:r>
            <w:proofErr w:type="spellStart"/>
            <w:r w:rsidRPr="00B30451">
              <w:t>Каргасокского</w:t>
            </w:r>
            <w:proofErr w:type="spellEnd"/>
            <w:r w:rsidRPr="00B30451">
              <w:t xml:space="preserve"> района в 2013 - 2017 годах»</w:t>
            </w:r>
            <w:r w:rsidRPr="00B30451">
              <w:rPr>
                <w:rFonts w:eastAsiaTheme="minorHAnsi"/>
                <w:lang w:eastAsia="en-US"/>
              </w:rPr>
              <w:t xml:space="preserve"> согласно приложению </w:t>
            </w:r>
            <w:r>
              <w:rPr>
                <w:rFonts w:eastAsiaTheme="minorHAnsi"/>
                <w:lang w:eastAsia="en-US"/>
              </w:rPr>
              <w:t>№</w:t>
            </w:r>
            <w:r w:rsidRPr="00B30451">
              <w:rPr>
                <w:rFonts w:eastAsiaTheme="minorHAnsi"/>
                <w:lang w:eastAsia="en-US"/>
              </w:rPr>
              <w:t xml:space="preserve"> 2 к настоящему постановлению.</w:t>
            </w:r>
          </w:p>
          <w:p w:rsidR="002F4D2D" w:rsidRPr="00B30451" w:rsidRDefault="002F4D2D" w:rsidP="00AF0D7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  <w:r w:rsidRPr="00B30451">
              <w:rPr>
                <w:rFonts w:eastAsiaTheme="minorHAnsi"/>
                <w:lang w:eastAsia="en-US"/>
              </w:rPr>
              <w:t xml:space="preserve">Утвердить </w:t>
            </w:r>
            <w:hyperlink r:id="rId11" w:history="1">
              <w:r w:rsidRPr="00B30451">
                <w:rPr>
                  <w:rFonts w:eastAsiaTheme="minorHAnsi"/>
                  <w:color w:val="0000FF"/>
                  <w:lang w:eastAsia="en-US"/>
                </w:rPr>
                <w:t>Методику</w:t>
              </w:r>
            </w:hyperlink>
            <w:r w:rsidRPr="00B30451">
              <w:rPr>
                <w:rFonts w:eastAsiaTheme="minorHAnsi"/>
                <w:lang w:eastAsia="en-US"/>
              </w:rPr>
              <w:t xml:space="preserve"> распределения иных межбюджетных трансфертов бюджетам сельских поселений из бюджета </w:t>
            </w:r>
            <w:proofErr w:type="spellStart"/>
            <w:r w:rsidRPr="00B30451">
              <w:rPr>
                <w:rFonts w:eastAsiaTheme="minorHAnsi"/>
                <w:lang w:eastAsia="en-US"/>
              </w:rPr>
              <w:t>Каргасокского</w:t>
            </w:r>
            <w:proofErr w:type="spellEnd"/>
            <w:r w:rsidRPr="00B30451">
              <w:rPr>
                <w:rFonts w:eastAsiaTheme="minorHAnsi"/>
                <w:lang w:eastAsia="en-US"/>
              </w:rPr>
              <w:t xml:space="preserve"> района на выполнение мероприятий долгосрочной муниципальной целевой программы </w:t>
            </w:r>
            <w:r w:rsidRPr="00B30451">
              <w:t xml:space="preserve">«Повышение безопасности дорожного движения на территории </w:t>
            </w:r>
            <w:proofErr w:type="spellStart"/>
            <w:r w:rsidRPr="00B30451">
              <w:t>Каргасокского</w:t>
            </w:r>
            <w:proofErr w:type="spellEnd"/>
            <w:r w:rsidRPr="00B30451">
              <w:t xml:space="preserve"> района в 2013 - 2017 годах» </w:t>
            </w:r>
            <w:r w:rsidRPr="00B30451">
              <w:rPr>
                <w:rFonts w:eastAsiaTheme="minorHAnsi"/>
                <w:lang w:eastAsia="en-US"/>
              </w:rPr>
              <w:t xml:space="preserve">согласно приложению </w:t>
            </w:r>
            <w:r>
              <w:rPr>
                <w:rFonts w:eastAsiaTheme="minorHAnsi"/>
                <w:lang w:eastAsia="en-US"/>
              </w:rPr>
              <w:t>№</w:t>
            </w:r>
            <w:r w:rsidRPr="00B30451">
              <w:rPr>
                <w:rFonts w:eastAsiaTheme="minorHAnsi"/>
                <w:lang w:eastAsia="en-US"/>
              </w:rPr>
              <w:t xml:space="preserve"> 3 к настоящему постановлению.</w:t>
            </w:r>
          </w:p>
          <w:p w:rsidR="002F4D2D" w:rsidRPr="00B30451" w:rsidRDefault="002F4D2D" w:rsidP="00AF0D77">
            <w:pPr>
              <w:pStyle w:val="a4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proofErr w:type="gramStart"/>
            <w:r w:rsidRPr="00B30451">
              <w:rPr>
                <w:rFonts w:ascii="Times New Roman" w:hAnsi="Times New Roman"/>
                <w:sz w:val="24"/>
                <w:szCs w:val="24"/>
              </w:rPr>
              <w:t>Разместить</w:t>
            </w:r>
            <w:proofErr w:type="gramEnd"/>
            <w:r w:rsidRPr="00B30451">
              <w:rPr>
                <w:rFonts w:ascii="Times New Roman" w:hAnsi="Times New Roman"/>
                <w:sz w:val="24"/>
                <w:szCs w:val="24"/>
              </w:rPr>
              <w:t xml:space="preserve"> настоящее постановление на официальном сайте Администрации </w:t>
            </w:r>
            <w:proofErr w:type="spellStart"/>
            <w:r w:rsidRPr="00B30451">
              <w:rPr>
                <w:rFonts w:ascii="Times New Roman" w:hAnsi="Times New Roman"/>
                <w:sz w:val="24"/>
                <w:szCs w:val="24"/>
              </w:rPr>
              <w:t>Каргасокского</w:t>
            </w:r>
            <w:proofErr w:type="spellEnd"/>
            <w:r w:rsidRPr="00B30451">
              <w:rPr>
                <w:rFonts w:ascii="Times New Roman" w:hAnsi="Times New Roman"/>
                <w:sz w:val="24"/>
                <w:szCs w:val="24"/>
              </w:rPr>
              <w:t xml:space="preserve"> района, опубликовать в информационном справочнике «Вестник Администрации».</w:t>
            </w:r>
          </w:p>
          <w:p w:rsidR="002F4D2D" w:rsidRDefault="002F4D2D" w:rsidP="00AF0D77">
            <w:pPr>
              <w:jc w:val="both"/>
              <w:rPr>
                <w:rFonts w:cs="Calibri"/>
              </w:rPr>
            </w:pPr>
          </w:p>
          <w:p w:rsidR="002F4D2D" w:rsidRPr="00B30451" w:rsidRDefault="002F4D2D" w:rsidP="00AF0D77">
            <w:pPr>
              <w:jc w:val="both"/>
              <w:rPr>
                <w:rFonts w:cs="Calibri"/>
              </w:rPr>
            </w:pPr>
          </w:p>
        </w:tc>
      </w:tr>
      <w:tr w:rsidR="002F4D2D" w:rsidRPr="001D4918" w:rsidTr="002F4D2D">
        <w:tc>
          <w:tcPr>
            <w:tcW w:w="3708" w:type="dxa"/>
            <w:gridSpan w:val="3"/>
          </w:tcPr>
          <w:p w:rsidR="002F4D2D" w:rsidRPr="00B30451" w:rsidRDefault="002F4D2D" w:rsidP="00AF0D77"/>
          <w:p w:rsidR="002F4D2D" w:rsidRPr="00B30451" w:rsidRDefault="002F4D2D" w:rsidP="00AF0D77">
            <w:pPr>
              <w:pStyle w:val="3"/>
              <w:rPr>
                <w:sz w:val="24"/>
              </w:rPr>
            </w:pPr>
            <w:r w:rsidRPr="00B30451">
              <w:rPr>
                <w:sz w:val="24"/>
              </w:rPr>
              <w:t xml:space="preserve">Глава </w:t>
            </w:r>
            <w:proofErr w:type="spellStart"/>
            <w:r w:rsidRPr="00B30451">
              <w:rPr>
                <w:sz w:val="24"/>
              </w:rPr>
              <w:t>Каргасокского</w:t>
            </w:r>
            <w:proofErr w:type="spellEnd"/>
            <w:r w:rsidRPr="00B30451">
              <w:rPr>
                <w:sz w:val="24"/>
              </w:rPr>
              <w:t xml:space="preserve"> района</w:t>
            </w:r>
          </w:p>
        </w:tc>
        <w:tc>
          <w:tcPr>
            <w:tcW w:w="2673" w:type="dxa"/>
            <w:gridSpan w:val="2"/>
            <w:vAlign w:val="center"/>
          </w:tcPr>
          <w:p w:rsidR="002F4D2D" w:rsidRPr="00B30451" w:rsidRDefault="002F4D2D" w:rsidP="00AF0D77">
            <w:pPr>
              <w:jc w:val="center"/>
              <w:rPr>
                <w:color w:val="C0C0C0"/>
              </w:rPr>
            </w:pPr>
          </w:p>
        </w:tc>
        <w:tc>
          <w:tcPr>
            <w:tcW w:w="3366" w:type="dxa"/>
            <w:gridSpan w:val="2"/>
          </w:tcPr>
          <w:p w:rsidR="002F4D2D" w:rsidRPr="00B30451" w:rsidRDefault="002F4D2D" w:rsidP="00AF0D77">
            <w:pPr>
              <w:jc w:val="right"/>
            </w:pPr>
          </w:p>
          <w:p w:rsidR="002F4D2D" w:rsidRPr="00B30451" w:rsidRDefault="002F4D2D" w:rsidP="00AF0D77">
            <w:pPr>
              <w:jc w:val="right"/>
            </w:pPr>
            <w:r w:rsidRPr="00B30451">
              <w:t xml:space="preserve">А.П. </w:t>
            </w:r>
            <w:proofErr w:type="spellStart"/>
            <w:r w:rsidRPr="00B30451">
              <w:t>Ащеулов</w:t>
            </w:r>
            <w:proofErr w:type="spellEnd"/>
          </w:p>
          <w:p w:rsidR="002F4D2D" w:rsidRPr="00B30451" w:rsidRDefault="002F4D2D" w:rsidP="00AF0D77">
            <w:pPr>
              <w:jc w:val="right"/>
            </w:pPr>
          </w:p>
        </w:tc>
      </w:tr>
      <w:tr w:rsidR="002F4D2D" w:rsidRPr="00130811" w:rsidTr="002F4D2D">
        <w:trPr>
          <w:trHeight w:val="80"/>
        </w:trPr>
        <w:tc>
          <w:tcPr>
            <w:tcW w:w="2628" w:type="dxa"/>
            <w:gridSpan w:val="2"/>
          </w:tcPr>
          <w:p w:rsidR="002F4D2D" w:rsidRPr="00130811" w:rsidRDefault="002F4D2D" w:rsidP="00AF0D77">
            <w:pPr>
              <w:rPr>
                <w:sz w:val="20"/>
                <w:szCs w:val="20"/>
              </w:rPr>
            </w:pPr>
          </w:p>
          <w:p w:rsidR="002F4D2D" w:rsidRPr="00130811" w:rsidRDefault="002F4D2D" w:rsidP="00AF0D77">
            <w:pPr>
              <w:pStyle w:val="2"/>
              <w:jc w:val="left"/>
              <w:rPr>
                <w:sz w:val="20"/>
                <w:szCs w:val="20"/>
              </w:rPr>
            </w:pPr>
            <w:proofErr w:type="spellStart"/>
            <w:r w:rsidRPr="00130811">
              <w:rPr>
                <w:sz w:val="20"/>
                <w:szCs w:val="20"/>
              </w:rPr>
              <w:t>Клинова</w:t>
            </w:r>
            <w:proofErr w:type="spellEnd"/>
            <w:r w:rsidRPr="00130811">
              <w:rPr>
                <w:sz w:val="20"/>
                <w:szCs w:val="20"/>
              </w:rPr>
              <w:t xml:space="preserve"> А.А.</w:t>
            </w:r>
          </w:p>
          <w:p w:rsidR="002F4D2D" w:rsidRPr="00130811" w:rsidRDefault="002F4D2D" w:rsidP="00AF0D77">
            <w:pPr>
              <w:pStyle w:val="2"/>
              <w:jc w:val="left"/>
              <w:rPr>
                <w:sz w:val="20"/>
                <w:szCs w:val="20"/>
              </w:rPr>
            </w:pPr>
            <w:r w:rsidRPr="00130811">
              <w:rPr>
                <w:sz w:val="20"/>
                <w:szCs w:val="20"/>
              </w:rPr>
              <w:t>2-32-52</w:t>
            </w:r>
          </w:p>
        </w:tc>
        <w:tc>
          <w:tcPr>
            <w:tcW w:w="7119" w:type="dxa"/>
            <w:gridSpan w:val="5"/>
            <w:tcBorders>
              <w:left w:val="nil"/>
            </w:tcBorders>
          </w:tcPr>
          <w:p w:rsidR="002F4D2D" w:rsidRPr="00130811" w:rsidRDefault="002F4D2D" w:rsidP="00AF0D7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F4D2D" w:rsidRPr="00130811" w:rsidRDefault="002F4D2D" w:rsidP="002F4D2D">
      <w:pPr>
        <w:rPr>
          <w:sz w:val="20"/>
          <w:szCs w:val="20"/>
        </w:rPr>
        <w:sectPr w:rsidR="002F4D2D" w:rsidRPr="00130811" w:rsidSect="002A7E55">
          <w:pgSz w:w="11906" w:h="16838"/>
          <w:pgMar w:top="709" w:right="850" w:bottom="284" w:left="1701" w:header="708" w:footer="708" w:gutter="0"/>
          <w:cols w:space="708"/>
          <w:docGrid w:linePitch="360"/>
        </w:sectPr>
      </w:pPr>
    </w:p>
    <w:p w:rsidR="002F4D2D" w:rsidRPr="00130811" w:rsidRDefault="002F4D2D" w:rsidP="002F4D2D">
      <w:pPr>
        <w:autoSpaceDE w:val="0"/>
        <w:autoSpaceDN w:val="0"/>
        <w:adjustRightInd w:val="0"/>
        <w:ind w:firstLine="7655"/>
        <w:jc w:val="right"/>
        <w:rPr>
          <w:sz w:val="20"/>
          <w:szCs w:val="20"/>
        </w:rPr>
      </w:pPr>
      <w:r w:rsidRPr="00130811">
        <w:rPr>
          <w:sz w:val="20"/>
          <w:szCs w:val="20"/>
        </w:rPr>
        <w:lastRenderedPageBreak/>
        <w:t>Утвержден</w:t>
      </w:r>
    </w:p>
    <w:p w:rsidR="002F4D2D" w:rsidRPr="00130811" w:rsidRDefault="002F4D2D" w:rsidP="002F4D2D">
      <w:pPr>
        <w:autoSpaceDE w:val="0"/>
        <w:autoSpaceDN w:val="0"/>
        <w:adjustRightInd w:val="0"/>
        <w:ind w:firstLine="5529"/>
        <w:jc w:val="right"/>
        <w:rPr>
          <w:sz w:val="20"/>
          <w:szCs w:val="20"/>
        </w:rPr>
      </w:pPr>
      <w:r w:rsidRPr="00130811">
        <w:rPr>
          <w:sz w:val="20"/>
          <w:szCs w:val="20"/>
        </w:rPr>
        <w:t>постановлением Администрации</w:t>
      </w:r>
    </w:p>
    <w:p w:rsidR="002F4D2D" w:rsidRPr="00130811" w:rsidRDefault="002F4D2D" w:rsidP="002F4D2D">
      <w:pPr>
        <w:autoSpaceDE w:val="0"/>
        <w:autoSpaceDN w:val="0"/>
        <w:adjustRightInd w:val="0"/>
        <w:ind w:firstLine="6379"/>
        <w:jc w:val="right"/>
        <w:rPr>
          <w:sz w:val="20"/>
          <w:szCs w:val="20"/>
        </w:rPr>
      </w:pPr>
      <w:proofErr w:type="spellStart"/>
      <w:r w:rsidRPr="00130811">
        <w:rPr>
          <w:sz w:val="20"/>
          <w:szCs w:val="20"/>
        </w:rPr>
        <w:t>Каргасокского</w:t>
      </w:r>
      <w:proofErr w:type="spellEnd"/>
      <w:r w:rsidRPr="00130811">
        <w:rPr>
          <w:sz w:val="20"/>
          <w:szCs w:val="20"/>
        </w:rPr>
        <w:t xml:space="preserve"> района</w:t>
      </w:r>
    </w:p>
    <w:p w:rsidR="002F4D2D" w:rsidRPr="00130811" w:rsidRDefault="002F4D2D" w:rsidP="002F4D2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130811">
        <w:rPr>
          <w:sz w:val="20"/>
          <w:szCs w:val="20"/>
        </w:rPr>
        <w:t>от 01.03.2013 № 56</w:t>
      </w:r>
    </w:p>
    <w:p w:rsidR="002F4D2D" w:rsidRPr="00130811" w:rsidRDefault="002F4D2D" w:rsidP="002F4D2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130811">
        <w:rPr>
          <w:sz w:val="20"/>
          <w:szCs w:val="20"/>
        </w:rPr>
        <w:t>Приложение 1</w:t>
      </w:r>
    </w:p>
    <w:p w:rsidR="002F4D2D" w:rsidRPr="00130811" w:rsidRDefault="002F4D2D" w:rsidP="002F4D2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4D2D" w:rsidRPr="00AF03F6" w:rsidRDefault="002F4D2D" w:rsidP="002F4D2D">
      <w:pPr>
        <w:autoSpaceDE w:val="0"/>
        <w:autoSpaceDN w:val="0"/>
        <w:adjustRightInd w:val="0"/>
        <w:jc w:val="center"/>
        <w:rPr>
          <w:b/>
          <w:bCs/>
        </w:rPr>
      </w:pPr>
      <w:r w:rsidRPr="00AF03F6">
        <w:rPr>
          <w:b/>
          <w:bCs/>
        </w:rPr>
        <w:t xml:space="preserve">СОСТАВ </w:t>
      </w:r>
    </w:p>
    <w:p w:rsidR="002F4D2D" w:rsidRPr="00AF03F6" w:rsidRDefault="002F4D2D" w:rsidP="002F4D2D">
      <w:pPr>
        <w:autoSpaceDE w:val="0"/>
        <w:autoSpaceDN w:val="0"/>
        <w:adjustRightInd w:val="0"/>
        <w:jc w:val="center"/>
        <w:rPr>
          <w:b/>
          <w:bCs/>
        </w:rPr>
      </w:pPr>
      <w:r w:rsidRPr="00AF03F6">
        <w:rPr>
          <w:b/>
          <w:bCs/>
        </w:rPr>
        <w:t>КОМИССИИ ПО ПРОВЕДЕНИЮ ОТБОРА МУНИЦИПАЛЬНЫХ ОБРАЗОВАНИЙ</w:t>
      </w:r>
      <w:r w:rsidRPr="00AF03F6">
        <w:rPr>
          <w:rFonts w:eastAsiaTheme="minorHAnsi"/>
          <w:b/>
          <w:lang w:eastAsia="en-US"/>
        </w:rPr>
        <w:t xml:space="preserve"> КАРГАСОКСКОГО РАЙОНА  ДЛЯ ПРЕДОСТАВЛЕНИЯ ИНЫХ МЕЖБЮДЖЕТНЫХ ТРАНСФЕРТОВ БЮДЖЕТАМ СЕЛЬСКИХ ПОСЕЛЕНИЙ ИЗ БЮДЖЕТА КАРГАСОКСКОГО РАЙОНА НА ВЫПОЛНЕНИЕ МЕРОПРИЯТИЙ ДОЛГОСРОЧНОЙ МУНИЦИПАЛЬНОЙ ЦЕЛЕВОЙ ПРОГРАММЫ</w:t>
      </w:r>
      <w:r w:rsidRPr="00AF03F6">
        <w:rPr>
          <w:b/>
        </w:rPr>
        <w:t xml:space="preserve"> «ПОВЫШЕНИЕ БЕЗОПАСНОСТИ ДОРОЖНОГО ДВИЖЕНИЯ НА ТЕРРИТОРИИ КАРГАСОКСКОГО РАЙОНА В 2013 - 2017 ГОДАХ»</w:t>
      </w:r>
    </w:p>
    <w:p w:rsidR="002F4D2D" w:rsidRPr="00F838DF" w:rsidRDefault="002F4D2D" w:rsidP="002F4D2D">
      <w:pPr>
        <w:autoSpaceDE w:val="0"/>
        <w:autoSpaceDN w:val="0"/>
        <w:adjustRightInd w:val="0"/>
        <w:jc w:val="center"/>
      </w:pPr>
    </w:p>
    <w:p w:rsidR="002F4D2D" w:rsidRPr="000409BC" w:rsidRDefault="002F4D2D" w:rsidP="002F4D2D">
      <w:pPr>
        <w:autoSpaceDE w:val="0"/>
        <w:autoSpaceDN w:val="0"/>
        <w:adjustRightInd w:val="0"/>
        <w:ind w:left="1843" w:hanging="1843"/>
      </w:pPr>
      <w:r w:rsidRPr="000409BC">
        <w:t xml:space="preserve">Бухарин Н.И.    - </w:t>
      </w:r>
      <w:r>
        <w:t xml:space="preserve"> </w:t>
      </w:r>
      <w:r w:rsidRPr="000409BC">
        <w:t xml:space="preserve">заместитель  Главы  </w:t>
      </w:r>
      <w:proofErr w:type="spellStart"/>
      <w:r w:rsidRPr="000409BC">
        <w:t>Каргасокского</w:t>
      </w:r>
      <w:proofErr w:type="spellEnd"/>
      <w:r w:rsidRPr="000409BC">
        <w:t xml:space="preserve"> района </w:t>
      </w:r>
      <w:proofErr w:type="gramStart"/>
      <w:r w:rsidRPr="000409BC">
        <w:t>по</w:t>
      </w:r>
      <w:proofErr w:type="gramEnd"/>
      <w:r w:rsidRPr="000409BC">
        <w:t xml:space="preserve"> </w:t>
      </w:r>
      <w:proofErr w:type="gramStart"/>
      <w:r w:rsidRPr="000409BC">
        <w:t>вопросом</w:t>
      </w:r>
      <w:proofErr w:type="gramEnd"/>
      <w:r w:rsidRPr="000409BC">
        <w:t xml:space="preserve"> жизнеобеспечения</w:t>
      </w:r>
      <w:r>
        <w:t xml:space="preserve"> - </w:t>
      </w:r>
      <w:r w:rsidRPr="000409BC">
        <w:t>председатель Комиссии</w:t>
      </w:r>
    </w:p>
    <w:p w:rsidR="002F4D2D" w:rsidRPr="000409BC" w:rsidRDefault="002F4D2D" w:rsidP="002F4D2D">
      <w:pPr>
        <w:autoSpaceDE w:val="0"/>
        <w:autoSpaceDN w:val="0"/>
        <w:adjustRightInd w:val="0"/>
      </w:pPr>
      <w:proofErr w:type="spellStart"/>
      <w:r w:rsidRPr="000409BC">
        <w:t>Бударина</w:t>
      </w:r>
      <w:proofErr w:type="spellEnd"/>
      <w:r w:rsidRPr="000409BC">
        <w:t xml:space="preserve"> Н.Н.   – заместитель Главы </w:t>
      </w:r>
      <w:proofErr w:type="spellStart"/>
      <w:r w:rsidRPr="000409BC">
        <w:t>Каргасокского</w:t>
      </w:r>
      <w:proofErr w:type="spellEnd"/>
      <w:r w:rsidRPr="000409BC">
        <w:t xml:space="preserve"> района по экономике</w:t>
      </w:r>
      <w:r>
        <w:t xml:space="preserve"> </w:t>
      </w:r>
      <w:r w:rsidRPr="000409BC">
        <w:t xml:space="preserve">- заместитель </w:t>
      </w:r>
    </w:p>
    <w:p w:rsidR="002F4D2D" w:rsidRDefault="002F4D2D" w:rsidP="002F4D2D">
      <w:pPr>
        <w:autoSpaceDE w:val="0"/>
        <w:autoSpaceDN w:val="0"/>
        <w:adjustRightInd w:val="0"/>
      </w:pPr>
      <w:r w:rsidRPr="000409BC">
        <w:tab/>
      </w:r>
      <w:r w:rsidRPr="000409BC">
        <w:tab/>
      </w:r>
      <w:r>
        <w:t xml:space="preserve">       п</w:t>
      </w:r>
      <w:r w:rsidRPr="000409BC">
        <w:t xml:space="preserve">редседателя комиссии;           </w:t>
      </w:r>
    </w:p>
    <w:p w:rsidR="002F4D2D" w:rsidRPr="000409BC" w:rsidRDefault="002F4D2D" w:rsidP="002F4D2D">
      <w:pPr>
        <w:autoSpaceDE w:val="0"/>
        <w:autoSpaceDN w:val="0"/>
        <w:adjustRightInd w:val="0"/>
      </w:pPr>
      <w:r>
        <w:t>Члены комиссии:</w:t>
      </w:r>
      <w:r w:rsidRPr="000409BC">
        <w:t xml:space="preserve">    </w:t>
      </w:r>
    </w:p>
    <w:p w:rsidR="002F4D2D" w:rsidRDefault="002F4D2D" w:rsidP="002F4D2D">
      <w:pPr>
        <w:autoSpaceDE w:val="0"/>
        <w:autoSpaceDN w:val="0"/>
        <w:adjustRightInd w:val="0"/>
        <w:ind w:left="1843" w:hanging="1843"/>
      </w:pPr>
    </w:p>
    <w:p w:rsidR="002F4D2D" w:rsidRPr="000409BC" w:rsidRDefault="002F4D2D" w:rsidP="002F4D2D">
      <w:pPr>
        <w:autoSpaceDE w:val="0"/>
        <w:autoSpaceDN w:val="0"/>
        <w:adjustRightInd w:val="0"/>
        <w:ind w:left="1843" w:hanging="1843"/>
      </w:pPr>
      <w:r w:rsidRPr="000409BC">
        <w:t xml:space="preserve">Рублёва В.А.    – </w:t>
      </w:r>
      <w:r>
        <w:t xml:space="preserve"> </w:t>
      </w:r>
      <w:r w:rsidRPr="000409BC">
        <w:t>начальник отдела экономики и социального развития</w:t>
      </w:r>
      <w:r>
        <w:t xml:space="preserve"> </w:t>
      </w:r>
      <w:r w:rsidRPr="000409BC">
        <w:t xml:space="preserve">Администрации </w:t>
      </w:r>
      <w:r>
        <w:t xml:space="preserve">                           </w:t>
      </w:r>
      <w:proofErr w:type="spellStart"/>
      <w:r w:rsidRPr="000409BC">
        <w:t>Каргасокского</w:t>
      </w:r>
      <w:proofErr w:type="spellEnd"/>
      <w:r w:rsidRPr="000409BC">
        <w:t xml:space="preserve"> района;</w:t>
      </w:r>
    </w:p>
    <w:p w:rsidR="002F4D2D" w:rsidRPr="000409BC" w:rsidRDefault="002F4D2D" w:rsidP="002F4D2D">
      <w:pPr>
        <w:autoSpaceDE w:val="0"/>
        <w:autoSpaceDN w:val="0"/>
        <w:adjustRightInd w:val="0"/>
      </w:pPr>
    </w:p>
    <w:p w:rsidR="002F4D2D" w:rsidRPr="000409BC" w:rsidRDefault="002F4D2D" w:rsidP="002F4D2D">
      <w:pPr>
        <w:autoSpaceDE w:val="0"/>
        <w:autoSpaceDN w:val="0"/>
        <w:adjustRightInd w:val="0"/>
      </w:pPr>
      <w:proofErr w:type="spellStart"/>
      <w:r w:rsidRPr="000409BC">
        <w:t>Андрейчук</w:t>
      </w:r>
      <w:proofErr w:type="spellEnd"/>
      <w:r w:rsidRPr="000409BC">
        <w:t xml:space="preserve"> Т.В.  </w:t>
      </w:r>
      <w:r>
        <w:t>- начальник</w:t>
      </w:r>
      <w:r w:rsidRPr="000409BC">
        <w:t xml:space="preserve">  Управления финансов Администрации </w:t>
      </w:r>
      <w:proofErr w:type="spellStart"/>
      <w:r w:rsidRPr="000409BC">
        <w:t>Каргасокского</w:t>
      </w:r>
      <w:proofErr w:type="spellEnd"/>
      <w:r w:rsidRPr="000409BC">
        <w:t xml:space="preserve"> </w:t>
      </w:r>
      <w:r>
        <w:t xml:space="preserve">  р</w:t>
      </w:r>
      <w:r w:rsidRPr="000409BC">
        <w:t>айона;</w:t>
      </w:r>
    </w:p>
    <w:p w:rsidR="002F4D2D" w:rsidRDefault="002F4D2D" w:rsidP="002F4D2D">
      <w:pPr>
        <w:autoSpaceDE w:val="0"/>
        <w:autoSpaceDN w:val="0"/>
        <w:adjustRightInd w:val="0"/>
      </w:pPr>
    </w:p>
    <w:p w:rsidR="002F4D2D" w:rsidRPr="000409BC" w:rsidRDefault="002F4D2D" w:rsidP="002F4D2D">
      <w:pPr>
        <w:autoSpaceDE w:val="0"/>
        <w:autoSpaceDN w:val="0"/>
        <w:adjustRightInd w:val="0"/>
        <w:ind w:left="1843" w:hanging="1843"/>
      </w:pPr>
      <w:r w:rsidRPr="000409BC">
        <w:t xml:space="preserve">Тимохин В.В.    – начальник отдела правовой и кадровой работы Администрации </w:t>
      </w:r>
      <w:proofErr w:type="spellStart"/>
      <w:r w:rsidRPr="000409BC">
        <w:t>Каргасокского</w:t>
      </w:r>
      <w:proofErr w:type="spellEnd"/>
      <w:r w:rsidRPr="000409BC">
        <w:t xml:space="preserve"> района;</w:t>
      </w:r>
    </w:p>
    <w:p w:rsidR="002F4D2D" w:rsidRPr="000409BC" w:rsidRDefault="002F4D2D" w:rsidP="002F4D2D">
      <w:pPr>
        <w:autoSpaceDE w:val="0"/>
        <w:autoSpaceDN w:val="0"/>
        <w:adjustRightInd w:val="0"/>
        <w:ind w:left="1843" w:hanging="1843"/>
      </w:pPr>
      <w:proofErr w:type="spellStart"/>
      <w:r w:rsidRPr="000409BC">
        <w:t>Клинова</w:t>
      </w:r>
      <w:proofErr w:type="spellEnd"/>
      <w:r w:rsidRPr="000409BC">
        <w:t xml:space="preserve"> А.А.    – главный специалист отдела экономики и социального развития Администрации </w:t>
      </w:r>
      <w:proofErr w:type="spellStart"/>
      <w:r w:rsidRPr="000409BC">
        <w:t>Каргасокского</w:t>
      </w:r>
      <w:proofErr w:type="spellEnd"/>
      <w:r w:rsidRPr="000409BC">
        <w:t xml:space="preserve"> района</w:t>
      </w:r>
      <w:r>
        <w:t xml:space="preserve"> </w:t>
      </w:r>
      <w:r w:rsidRPr="000409BC">
        <w:t>- секретарь комиссии.</w:t>
      </w:r>
    </w:p>
    <w:p w:rsidR="002F4D2D" w:rsidRPr="000409BC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autoSpaceDE w:val="0"/>
        <w:autoSpaceDN w:val="0"/>
        <w:adjustRightInd w:val="0"/>
        <w:jc w:val="right"/>
      </w:pPr>
    </w:p>
    <w:p w:rsidR="002F4D2D" w:rsidRDefault="002F4D2D" w:rsidP="002F4D2D">
      <w:r>
        <w:br w:type="page"/>
      </w:r>
    </w:p>
    <w:p w:rsidR="002F4D2D" w:rsidRPr="002F4D2D" w:rsidRDefault="002F4D2D" w:rsidP="002F4D2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4D2D">
        <w:rPr>
          <w:sz w:val="20"/>
          <w:szCs w:val="20"/>
        </w:rPr>
        <w:lastRenderedPageBreak/>
        <w:t>Утверждено</w:t>
      </w:r>
    </w:p>
    <w:p w:rsidR="002F4D2D" w:rsidRPr="002F4D2D" w:rsidRDefault="002F4D2D" w:rsidP="002F4D2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4D2D">
        <w:rPr>
          <w:sz w:val="20"/>
          <w:szCs w:val="20"/>
        </w:rPr>
        <w:t>постановлением Администрации</w:t>
      </w:r>
    </w:p>
    <w:p w:rsidR="002F4D2D" w:rsidRPr="002F4D2D" w:rsidRDefault="002F4D2D" w:rsidP="002F4D2D">
      <w:pPr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F4D2D">
        <w:rPr>
          <w:sz w:val="20"/>
          <w:szCs w:val="20"/>
        </w:rPr>
        <w:t>Каргасокского</w:t>
      </w:r>
      <w:proofErr w:type="spellEnd"/>
      <w:r w:rsidRPr="002F4D2D">
        <w:rPr>
          <w:sz w:val="20"/>
          <w:szCs w:val="20"/>
        </w:rPr>
        <w:t xml:space="preserve"> района</w:t>
      </w:r>
    </w:p>
    <w:p w:rsidR="002F4D2D" w:rsidRPr="002F4D2D" w:rsidRDefault="002F4D2D" w:rsidP="002F4D2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2F4D2D">
        <w:rPr>
          <w:sz w:val="20"/>
          <w:szCs w:val="20"/>
        </w:rPr>
        <w:t>от 01.03.2013 №56</w:t>
      </w:r>
    </w:p>
    <w:p w:rsidR="002F4D2D" w:rsidRPr="00A45DA1" w:rsidRDefault="002F4D2D" w:rsidP="002F4D2D">
      <w:pPr>
        <w:autoSpaceDE w:val="0"/>
        <w:autoSpaceDN w:val="0"/>
        <w:adjustRightInd w:val="0"/>
        <w:jc w:val="right"/>
        <w:outlineLvl w:val="0"/>
      </w:pPr>
      <w:r w:rsidRPr="002F4D2D">
        <w:rPr>
          <w:sz w:val="20"/>
          <w:szCs w:val="20"/>
        </w:rPr>
        <w:t xml:space="preserve">  Приложение  2</w:t>
      </w:r>
    </w:p>
    <w:p w:rsidR="002F4D2D" w:rsidRPr="00A45DA1" w:rsidRDefault="002F4D2D" w:rsidP="002F4D2D">
      <w:pPr>
        <w:autoSpaceDE w:val="0"/>
        <w:autoSpaceDN w:val="0"/>
        <w:adjustRightInd w:val="0"/>
        <w:jc w:val="right"/>
      </w:pP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ПОЛОЖЕНИЕ</w:t>
      </w:r>
    </w:p>
    <w:p w:rsidR="002F4D2D" w:rsidRPr="00A45DA1" w:rsidRDefault="002F4D2D" w:rsidP="002F4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3"/>
      <w:bookmarkEnd w:id="3"/>
      <w:r w:rsidRPr="00A45DA1">
        <w:rPr>
          <w:rFonts w:ascii="Times New Roman" w:hAnsi="Times New Roman" w:cs="Times New Roman"/>
          <w:sz w:val="24"/>
          <w:szCs w:val="24"/>
        </w:rPr>
        <w:t xml:space="preserve">О ПРЕДОСТАВЛЕНИИ ИНЫХ МЕЖБЮДЖЕТНЫХ ТРАНСФЕРТОВ БЮДЖЕТАМ СЕЛЬСКИХ ПОСЕЛЕНИЙ ИЗ БЮДЖЕТА КАРГАСОКСКОГО РАЙОНА НА ВЫПОЛНЕНИЕ </w:t>
      </w:r>
      <w:r w:rsidRPr="00A65190">
        <w:rPr>
          <w:rFonts w:ascii="Times New Roman" w:hAnsi="Times New Roman" w:cs="Times New Roman"/>
          <w:sz w:val="24"/>
          <w:szCs w:val="24"/>
        </w:rPr>
        <w:t>МЕРОПРИЯТИЙ</w:t>
      </w:r>
      <w:r w:rsidRPr="00A45DA1">
        <w:rPr>
          <w:rFonts w:ascii="Times New Roman" w:hAnsi="Times New Roman" w:cs="Times New Roman"/>
          <w:sz w:val="24"/>
          <w:szCs w:val="24"/>
        </w:rPr>
        <w:t xml:space="preserve"> ДОЛГОСРОЧНОЙ МУНИЦИПАЛЬНОЙ  ЦЕЛЕВОЙ ПРОГРАММЫ «ПОВЫШЕНИЕ БЕЗОПАСНОСТИ ДОРОЖНОГО ДВИЖЕНИЯ НА ТЕРРИТОРИИ КАРГАСОКСКОГО РАЙОНА В 2013-2017 ГОДАХ»</w:t>
      </w:r>
    </w:p>
    <w:p w:rsidR="002F4D2D" w:rsidRPr="00A45DA1" w:rsidRDefault="002F4D2D" w:rsidP="002F4D2D">
      <w:pPr>
        <w:autoSpaceDE w:val="0"/>
        <w:autoSpaceDN w:val="0"/>
        <w:adjustRightInd w:val="0"/>
        <w:jc w:val="center"/>
      </w:pPr>
    </w:p>
    <w:p w:rsidR="002F4D2D" w:rsidRPr="00A45DA1" w:rsidRDefault="002F4D2D" w:rsidP="002F4D2D">
      <w:pPr>
        <w:autoSpaceDE w:val="0"/>
        <w:autoSpaceDN w:val="0"/>
        <w:adjustRightInd w:val="0"/>
        <w:jc w:val="center"/>
        <w:outlineLvl w:val="1"/>
      </w:pPr>
      <w:r w:rsidRPr="00A45DA1">
        <w:t>1. ОБЩИЕ ПОЛОЖЕНИЯ</w:t>
      </w:r>
    </w:p>
    <w:p w:rsidR="002F4D2D" w:rsidRPr="00A45DA1" w:rsidRDefault="002F4D2D" w:rsidP="002F4D2D">
      <w:pPr>
        <w:autoSpaceDE w:val="0"/>
        <w:autoSpaceDN w:val="0"/>
        <w:adjustRightInd w:val="0"/>
        <w:jc w:val="center"/>
      </w:pP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proofErr w:type="gramStart"/>
      <w:r w:rsidRPr="00A45DA1">
        <w:t>1</w:t>
      </w:r>
      <w:r>
        <w:t>.</w:t>
      </w:r>
      <w:r w:rsidRPr="00A45DA1">
        <w:t>Настоящее Положение устанавливает порядок проведения отбора сельских поселений</w:t>
      </w:r>
      <w:r>
        <w:t xml:space="preserve"> </w:t>
      </w:r>
      <w:proofErr w:type="spellStart"/>
      <w:r>
        <w:t>Каргасокского</w:t>
      </w:r>
      <w:proofErr w:type="spellEnd"/>
      <w:r>
        <w:t xml:space="preserve"> района</w:t>
      </w:r>
      <w:r w:rsidRPr="00A45DA1">
        <w:t xml:space="preserve"> для предоставления иных межбюджетных трансфертов</w:t>
      </w:r>
      <w:r>
        <w:t xml:space="preserve"> (далее межбюджетных трансфертов)</w:t>
      </w:r>
      <w:r w:rsidRPr="00A45DA1">
        <w:t xml:space="preserve"> в целях выполнения </w:t>
      </w:r>
      <w:r w:rsidRPr="00631867">
        <w:t xml:space="preserve">мероприятий, направленных на повышение безопасности дорожного движения на территории  </w:t>
      </w:r>
      <w:proofErr w:type="spellStart"/>
      <w:r w:rsidRPr="00631867">
        <w:t>Каргасокского</w:t>
      </w:r>
      <w:proofErr w:type="spellEnd"/>
      <w:r w:rsidRPr="00631867">
        <w:t xml:space="preserve"> района, в рамках долгосрочной муниципальной целевой программы «Повышение безопасности дорожного движения  на территории </w:t>
      </w:r>
      <w:proofErr w:type="spellStart"/>
      <w:r w:rsidRPr="00631867">
        <w:t>Каргасокского</w:t>
      </w:r>
      <w:proofErr w:type="spellEnd"/>
      <w:r w:rsidRPr="00631867">
        <w:t xml:space="preserve"> района в 2013-2017 годах» (далее – муниципальная программа) и порядок их расходования.</w:t>
      </w:r>
      <w:proofErr w:type="gramEnd"/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2.</w:t>
      </w:r>
      <w:r w:rsidRPr="00A45DA1">
        <w:t xml:space="preserve">Основными принципами проведения Отбора являются создание равных условий для </w:t>
      </w:r>
      <w:r>
        <w:t xml:space="preserve">органов местного самоуправления </w:t>
      </w:r>
      <w:r w:rsidRPr="00A45DA1">
        <w:t xml:space="preserve">сельских поселений </w:t>
      </w:r>
      <w:proofErr w:type="spellStart"/>
      <w:r w:rsidRPr="00A45DA1">
        <w:t>Каргасокского</w:t>
      </w:r>
      <w:proofErr w:type="spellEnd"/>
      <w:r w:rsidRPr="00A45DA1">
        <w:t xml:space="preserve"> района, объективность оценки и единство требований.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3. Задача Отбора </w:t>
      </w:r>
      <w:r>
        <w:t>–</w:t>
      </w:r>
      <w:r w:rsidRPr="00A45DA1">
        <w:t xml:space="preserve"> выбор</w:t>
      </w:r>
      <w:r>
        <w:t xml:space="preserve"> органов местного самоуправления</w:t>
      </w:r>
      <w:r w:rsidRPr="00A45DA1">
        <w:t xml:space="preserve"> сельских поселений для предоставления  межбюджетных трансфертов в целях поддержки </w:t>
      </w:r>
      <w:r>
        <w:t>мероприятий, направленных на повышение безопасности дорожного движения</w:t>
      </w:r>
      <w:r w:rsidRPr="00A45DA1">
        <w:t>.</w:t>
      </w:r>
    </w:p>
    <w:p w:rsidR="002F4D2D" w:rsidRPr="00631867" w:rsidRDefault="002F4D2D" w:rsidP="002F4D2D">
      <w:pPr>
        <w:autoSpaceDE w:val="0"/>
        <w:autoSpaceDN w:val="0"/>
        <w:adjustRightInd w:val="0"/>
        <w:ind w:firstLine="540"/>
        <w:jc w:val="both"/>
      </w:pPr>
      <w:r>
        <w:t>4.</w:t>
      </w:r>
      <w:r w:rsidRPr="00631867">
        <w:t xml:space="preserve">Процедуру Отбора осуществляет комиссия </w:t>
      </w:r>
      <w:r w:rsidRPr="00631867">
        <w:rPr>
          <w:rFonts w:eastAsiaTheme="minorHAnsi"/>
          <w:lang w:eastAsia="en-US"/>
        </w:rPr>
        <w:t xml:space="preserve">по проведению отбора муниципальных образований </w:t>
      </w:r>
      <w:proofErr w:type="spellStart"/>
      <w:r w:rsidRPr="00631867">
        <w:rPr>
          <w:rFonts w:eastAsiaTheme="minorHAnsi"/>
          <w:lang w:eastAsia="en-US"/>
        </w:rPr>
        <w:t>Каргасокского</w:t>
      </w:r>
      <w:proofErr w:type="spellEnd"/>
      <w:r w:rsidRPr="00631867">
        <w:rPr>
          <w:rFonts w:eastAsiaTheme="minorHAnsi"/>
          <w:lang w:eastAsia="en-US"/>
        </w:rPr>
        <w:t xml:space="preserve"> района  для предоставления иных межбюджетных трансфертов бюджетам сельских поселений из бюджета </w:t>
      </w:r>
      <w:proofErr w:type="spellStart"/>
      <w:r w:rsidRPr="00631867">
        <w:rPr>
          <w:rFonts w:eastAsiaTheme="minorHAnsi"/>
          <w:lang w:eastAsia="en-US"/>
        </w:rPr>
        <w:t>Каргасокского</w:t>
      </w:r>
      <w:proofErr w:type="spellEnd"/>
      <w:r w:rsidRPr="00631867">
        <w:rPr>
          <w:rFonts w:eastAsiaTheme="minorHAnsi"/>
          <w:lang w:eastAsia="en-US"/>
        </w:rPr>
        <w:t xml:space="preserve"> района на выполнение мероприятий долгосрочной муниципальной целевой программы </w:t>
      </w:r>
      <w:r w:rsidRPr="00631867">
        <w:t xml:space="preserve"> «Повышение безопасности дорожного движения на территории </w:t>
      </w:r>
      <w:proofErr w:type="spellStart"/>
      <w:r w:rsidRPr="00631867">
        <w:t>Каргасокского</w:t>
      </w:r>
      <w:proofErr w:type="spellEnd"/>
      <w:r w:rsidRPr="00631867">
        <w:t xml:space="preserve"> района в 2013 - 2017 годах» (далее - Комиссия).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5.М</w:t>
      </w:r>
      <w:r w:rsidRPr="00A45DA1">
        <w:t>ежбюджетные трансферты предоставляются</w:t>
      </w:r>
      <w:r>
        <w:t xml:space="preserve"> органам местного самоуправления</w:t>
      </w:r>
      <w:r w:rsidRPr="00A45DA1">
        <w:t xml:space="preserve"> сельским поселениям при условии </w:t>
      </w:r>
      <w:proofErr w:type="spellStart"/>
      <w:r w:rsidRPr="00A45DA1">
        <w:t>софинансирования</w:t>
      </w:r>
      <w:proofErr w:type="spellEnd"/>
      <w:r w:rsidRPr="00A45DA1">
        <w:t xml:space="preserve"> мероприятий муниципальной программы из средств бюджета</w:t>
      </w:r>
      <w:r>
        <w:t xml:space="preserve"> сельского поселения</w:t>
      </w:r>
      <w:r w:rsidRPr="00A45DA1">
        <w:t>.</w:t>
      </w:r>
      <w:r>
        <w:t xml:space="preserve"> Доля </w:t>
      </w:r>
      <w:proofErr w:type="spellStart"/>
      <w:r>
        <w:t>софинансирования</w:t>
      </w:r>
      <w:proofErr w:type="spellEnd"/>
      <w:r>
        <w:t xml:space="preserve"> расходов на выполнение  мероприятий из средств районного бюджета не может превышать 90%.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6.</w:t>
      </w:r>
      <w:r w:rsidRPr="00A45DA1">
        <w:t xml:space="preserve">Организатором Отбора является Администрации </w:t>
      </w:r>
      <w:proofErr w:type="spellStart"/>
      <w:r w:rsidRPr="00A45DA1">
        <w:t>Каргасокского</w:t>
      </w:r>
      <w:proofErr w:type="spellEnd"/>
      <w:r w:rsidRPr="00A45DA1">
        <w:t xml:space="preserve"> района в лице отдел</w:t>
      </w:r>
      <w:r>
        <w:t>а</w:t>
      </w:r>
      <w:r w:rsidRPr="00A45DA1">
        <w:t xml:space="preserve"> экономики и социального развития, который выполняет следующие функции: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1) готовит проект повестки заседания Комиссии;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2) </w:t>
      </w:r>
      <w:r>
        <w:t>сообщает</w:t>
      </w:r>
      <w:r w:rsidRPr="00A45DA1">
        <w:t xml:space="preserve"> членам Комиссии о дат</w:t>
      </w:r>
      <w:r>
        <w:t>е</w:t>
      </w:r>
      <w:r w:rsidRPr="00A45DA1">
        <w:t>, времени и мест</w:t>
      </w:r>
      <w:r>
        <w:t>е</w:t>
      </w:r>
      <w:r w:rsidRPr="00A45DA1">
        <w:t xml:space="preserve"> проведения заседания Комиссии;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3) обеспечивает своевременное (не позднее</w:t>
      </w:r>
      <w:r>
        <w:t>,</w:t>
      </w:r>
      <w:r w:rsidRPr="00A45DA1">
        <w:t xml:space="preserve"> чем за три рабочих дня до заседания Комиссии) оповещение членов Комиссии о проведении заседания;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4) информирует </w:t>
      </w:r>
      <w:r>
        <w:t xml:space="preserve">органы местного самоуправления </w:t>
      </w:r>
      <w:r w:rsidRPr="00A45DA1">
        <w:t>сельские поселения о ходе проведения Отбора;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5) осуществляет прием заявок сельских поселений на участие в Отборе (далее - заявки);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proofErr w:type="gramStart"/>
      <w:r w:rsidRPr="00A45DA1">
        <w:t>6) обеспечивает хранение поступивших от сельских поселений заявки;</w:t>
      </w:r>
      <w:proofErr w:type="gramEnd"/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7) предоставляет сельским поселениям разъяснения по вопросам проведения Отбора;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8) обеспечивает исполнение решений Комиссии;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9) выполняет иные функции, определенные настоящим Положением.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7.Участниками отбора</w:t>
      </w:r>
      <w:r w:rsidRPr="00D55453">
        <w:t xml:space="preserve"> </w:t>
      </w:r>
      <w:r>
        <w:t xml:space="preserve">являются муниципальные образования – сельские поселения </w:t>
      </w:r>
      <w:proofErr w:type="spellStart"/>
      <w:r>
        <w:t>Каргасокского</w:t>
      </w:r>
      <w:proofErr w:type="spellEnd"/>
      <w:r>
        <w:t xml:space="preserve"> района Томской области. </w:t>
      </w:r>
      <w:r w:rsidRPr="00A45DA1">
        <w:t>Участники Отбора, признанные Комиссией победителями О</w:t>
      </w:r>
      <w:r>
        <w:t xml:space="preserve">тбора, признаются получателями </w:t>
      </w:r>
      <w:r w:rsidRPr="00A45DA1">
        <w:t xml:space="preserve"> межбюджетных трансфертов.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8.</w:t>
      </w:r>
      <w:r w:rsidRPr="00A45DA1">
        <w:t>Бюджетам муниципальны</w:t>
      </w:r>
      <w:r>
        <w:t xml:space="preserve">х образований предоставляются </w:t>
      </w:r>
      <w:r w:rsidRPr="00A45DA1">
        <w:t>межбюджетные трансферты для реализации следующих мероприятий: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bookmarkStart w:id="4" w:name="Par113"/>
      <w:bookmarkEnd w:id="4"/>
      <w:r w:rsidRPr="00A45DA1">
        <w:t>1) строительство и ремонт тротуаров на терри</w:t>
      </w:r>
      <w:r>
        <w:t>тории населенных пунктов сельского поселения;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lastRenderedPageBreak/>
        <w:t>2) выполнение работ по устройству и ремонту уличного освещения.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bookmarkStart w:id="5" w:name="Par115"/>
      <w:bookmarkEnd w:id="5"/>
      <w:r>
        <w:t>9.</w:t>
      </w:r>
      <w:r w:rsidRPr="00A45DA1">
        <w:t>Участники Отбора могут принимать участие в Отборе как по одному, так и по  нескольким мероприятиям</w:t>
      </w:r>
      <w:r>
        <w:t>,</w:t>
      </w:r>
      <w:r w:rsidRPr="00A45DA1">
        <w:t xml:space="preserve"> направленны</w:t>
      </w:r>
      <w:r>
        <w:t>м</w:t>
      </w:r>
      <w:r w:rsidRPr="00A45DA1">
        <w:t xml:space="preserve"> на повышение безопасности дорожного движения.</w:t>
      </w:r>
    </w:p>
    <w:p w:rsidR="002F4D2D" w:rsidRPr="00A45DA1" w:rsidRDefault="002F4D2D" w:rsidP="002F4D2D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A45DA1">
        <w:t xml:space="preserve">Конечный перечень мероприятий по обеспечению безопасности дорожного движения на территории </w:t>
      </w:r>
      <w:proofErr w:type="spellStart"/>
      <w:r w:rsidRPr="00A45DA1">
        <w:t>Каргасокского</w:t>
      </w:r>
      <w:proofErr w:type="spellEnd"/>
      <w:r w:rsidRPr="00A45DA1">
        <w:t xml:space="preserve"> района</w:t>
      </w:r>
      <w:r>
        <w:t>, на реализацию которых будут выделяться межбюджетные трансферты,</w:t>
      </w:r>
      <w:r w:rsidRPr="00A45DA1">
        <w:t xml:space="preserve"> утверждается Комиссией при принятии решения об объявлении Отбора, оформляется протоколом Комиссии</w:t>
      </w:r>
      <w:r>
        <w:t>.</w:t>
      </w:r>
      <w:r w:rsidRPr="00A45DA1">
        <w:t xml:space="preserve"> </w:t>
      </w:r>
      <w:r>
        <w:t xml:space="preserve">Перечень мероприятий </w:t>
      </w:r>
      <w:r w:rsidRPr="00527ABC">
        <w:t xml:space="preserve">размещается одновременно с объявлением </w:t>
      </w:r>
      <w:r w:rsidRPr="00FC643D">
        <w:t xml:space="preserve">о проведении Отбора в порядке, предусмотренном в </w:t>
      </w:r>
      <w:hyperlink w:anchor="Par234" w:history="1">
        <w:r w:rsidRPr="00FC643D">
          <w:rPr>
            <w:color w:val="0000FF"/>
          </w:rPr>
          <w:t xml:space="preserve">пункте </w:t>
        </w:r>
      </w:hyperlink>
      <w:r w:rsidRPr="00FC643D">
        <w:t>24 настоящего Положения.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10. </w:t>
      </w:r>
      <w:proofErr w:type="gramStart"/>
      <w:r>
        <w:t>Предоставление</w:t>
      </w:r>
      <w:r w:rsidRPr="00A45DA1">
        <w:t xml:space="preserve"> межбюджетных трансфертов</w:t>
      </w:r>
      <w:r>
        <w:t xml:space="preserve"> сельским поселениям</w:t>
      </w:r>
      <w:r w:rsidRPr="00A45DA1">
        <w:t xml:space="preserve">, прошедшим Отбор и заключившим Соглашения о предоставлении иных межбюджетных трансфертов, осуществляется из средств, </w:t>
      </w:r>
      <w:r w:rsidRPr="00E12FFB">
        <w:t xml:space="preserve">предусмотренных </w:t>
      </w:r>
      <w:r w:rsidRPr="00A45DA1">
        <w:t xml:space="preserve">на реализацию </w:t>
      </w:r>
      <w:r>
        <w:t xml:space="preserve">мероприятий </w:t>
      </w:r>
      <w:r w:rsidRPr="00A45DA1">
        <w:t xml:space="preserve">долгосрочной муниципальной целевой </w:t>
      </w:r>
      <w:hyperlink r:id="rId12" w:history="1">
        <w:r w:rsidRPr="00A45DA1">
          <w:rPr>
            <w:color w:val="0000FF"/>
          </w:rPr>
          <w:t>программы</w:t>
        </w:r>
      </w:hyperlink>
      <w:r w:rsidRPr="00A45DA1">
        <w:t xml:space="preserve"> "Повышение безопасности дорожного движения на территории </w:t>
      </w:r>
      <w:proofErr w:type="spellStart"/>
      <w:r w:rsidRPr="00A45DA1">
        <w:t>Каргасокского</w:t>
      </w:r>
      <w:proofErr w:type="spellEnd"/>
      <w:r w:rsidRPr="00A45DA1">
        <w:t xml:space="preserve"> района в 2013-2017 годах", утвержденной постановлением Администрации </w:t>
      </w:r>
      <w:proofErr w:type="spellStart"/>
      <w:r w:rsidRPr="00A45DA1">
        <w:t>Каргасокского</w:t>
      </w:r>
      <w:proofErr w:type="spellEnd"/>
      <w:r w:rsidRPr="00A45DA1">
        <w:t xml:space="preserve"> района от 18.12.2012 N 258 (далее - Целевая программа)</w:t>
      </w:r>
      <w:r>
        <w:t xml:space="preserve">: </w:t>
      </w:r>
      <w:r w:rsidRPr="00A45DA1">
        <w:t>1) строительство и ремонт тротуаров на терри</w:t>
      </w:r>
      <w:r>
        <w:t>тории населенных пунктов района;</w:t>
      </w:r>
      <w:proofErr w:type="gramEnd"/>
      <w:r>
        <w:t xml:space="preserve"> </w:t>
      </w:r>
      <w:r w:rsidRPr="00A45DA1">
        <w:t>2) выполнение работ по устройству и ремонту уличного освещения.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Размер</w:t>
      </w:r>
      <w:r w:rsidRPr="00A45DA1">
        <w:t xml:space="preserve"> межбюджетных трансфертов на каждое муниципальное образование определяется согласно </w:t>
      </w:r>
      <w:hyperlink w:anchor="Par868" w:history="1">
        <w:r w:rsidRPr="00A45DA1">
          <w:rPr>
            <w:color w:val="0000FF"/>
          </w:rPr>
          <w:t>Методике</w:t>
        </w:r>
      </w:hyperlink>
      <w:r w:rsidRPr="00A45DA1">
        <w:t xml:space="preserve"> распределения иных межбюджетных трансфертов местным бюджетам </w:t>
      </w:r>
      <w:r w:rsidRPr="005C64F3">
        <w:t>муниципальных образований</w:t>
      </w:r>
      <w:r w:rsidRPr="00A45DA1">
        <w:t xml:space="preserve"> </w:t>
      </w:r>
      <w:proofErr w:type="spellStart"/>
      <w:r w:rsidRPr="00A45DA1">
        <w:t>Каргасокского</w:t>
      </w:r>
      <w:proofErr w:type="spellEnd"/>
      <w:r w:rsidRPr="00A45DA1">
        <w:t xml:space="preserve"> района (приложение </w:t>
      </w:r>
      <w:r w:rsidRPr="00E12FFB">
        <w:t>N 3 к настоящему Положению</w:t>
      </w:r>
      <w:r w:rsidRPr="00A45DA1">
        <w:t>).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11. Главным распорядителем бюджетных средств, предусмотренных в районном бюджете на очередной финансовый год и на пла</w:t>
      </w:r>
      <w:r>
        <w:t>новый период на предоставление</w:t>
      </w:r>
      <w:r w:rsidRPr="00A45DA1">
        <w:t xml:space="preserve"> межбюджетных трансфертов в соответствии с настоящим Положением в рамках реализации </w:t>
      </w:r>
      <w:r>
        <w:t>муниципальной</w:t>
      </w:r>
      <w:r w:rsidRPr="00A45DA1">
        <w:t xml:space="preserve"> </w:t>
      </w:r>
      <w:hyperlink r:id="rId13" w:history="1">
        <w:r w:rsidRPr="00A45DA1">
          <w:rPr>
            <w:color w:val="0000FF"/>
          </w:rPr>
          <w:t>программы</w:t>
        </w:r>
      </w:hyperlink>
      <w:r w:rsidRPr="00A45DA1">
        <w:t>, является организатор Отбора.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autoSpaceDE w:val="0"/>
        <w:autoSpaceDN w:val="0"/>
        <w:adjustRightInd w:val="0"/>
        <w:jc w:val="center"/>
        <w:outlineLvl w:val="1"/>
      </w:pPr>
      <w:r w:rsidRPr="00A45DA1">
        <w:t>2. ПОРЯДОК ПРЕДОСТАВ</w:t>
      </w:r>
      <w:r>
        <w:t>ЛЕНИЯ, РАСХОДОВАНИЯ И ВОЗВРАТА ИНЫХ МЕЖБЮДЖЕТНЫХ ТРАНСФЕРТОВ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1</w:t>
      </w:r>
      <w:r>
        <w:t>2</w:t>
      </w:r>
      <w:r w:rsidRPr="00A45DA1">
        <w:t xml:space="preserve">. Распределение </w:t>
      </w:r>
      <w:r>
        <w:t>межбюджетных трансфертов</w:t>
      </w:r>
      <w:r w:rsidRPr="00A45DA1">
        <w:t xml:space="preserve"> между получателями </w:t>
      </w:r>
      <w:r>
        <w:t xml:space="preserve">межбюджетных трансфертов </w:t>
      </w:r>
      <w:r w:rsidRPr="00A45DA1">
        <w:t xml:space="preserve">по результатам проведения Отбора устанавливается распоряжением Администрации </w:t>
      </w:r>
      <w:proofErr w:type="spellStart"/>
      <w:r w:rsidRPr="00A45DA1">
        <w:t>Каргасо</w:t>
      </w:r>
      <w:r>
        <w:t>кского</w:t>
      </w:r>
      <w:proofErr w:type="spellEnd"/>
      <w:r>
        <w:t xml:space="preserve"> района о распределении иных</w:t>
      </w:r>
      <w:r w:rsidRPr="00A45DA1">
        <w:t xml:space="preserve"> межбюджетных трансфертов между муниципальными образованиями, прошедшими Отбор. Проект распоряжения готовится организатором Отбора в течение пяти рабочих дней </w:t>
      </w:r>
      <w:proofErr w:type="gramStart"/>
      <w:r w:rsidRPr="00A45DA1">
        <w:t>с даты подведения</w:t>
      </w:r>
      <w:proofErr w:type="gramEnd"/>
      <w:r w:rsidRPr="00A45DA1">
        <w:t xml:space="preserve"> итогов Отбора.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bookmarkStart w:id="6" w:name="Par172"/>
      <w:bookmarkEnd w:id="6"/>
      <w:r w:rsidRPr="00A45DA1">
        <w:t>1</w:t>
      </w:r>
      <w:r>
        <w:t>3</w:t>
      </w:r>
      <w:r w:rsidRPr="00A45DA1">
        <w:t xml:space="preserve">. </w:t>
      </w:r>
      <w:r>
        <w:t>Межбюджетные трансферты</w:t>
      </w:r>
      <w:r w:rsidRPr="00A45DA1">
        <w:t xml:space="preserve">, не использованные в текущем финансовом году, подлежат использованию в очередном финансовом году </w:t>
      </w:r>
      <w:proofErr w:type="gramStart"/>
      <w:r w:rsidRPr="00A45DA1">
        <w:t>на те</w:t>
      </w:r>
      <w:proofErr w:type="gramEnd"/>
      <w:r w:rsidRPr="00A45DA1">
        <w:t xml:space="preserve"> же цели, но не позднее срока окончания действия муниципальной программы.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При установлении организатором Отбора отсутствия потребности у получателя </w:t>
      </w:r>
      <w:r>
        <w:t>межбюджетных трансфертов</w:t>
      </w:r>
      <w:r w:rsidRPr="00A45DA1">
        <w:t xml:space="preserve"> в </w:t>
      </w:r>
      <w:r>
        <w:t>межбюджетных трансфертах</w:t>
      </w:r>
      <w:r w:rsidRPr="00A45DA1">
        <w:t xml:space="preserve"> остаток  подлежит возврату в доход </w:t>
      </w:r>
      <w:r>
        <w:t>районного</w:t>
      </w:r>
      <w:r w:rsidRPr="00A45DA1">
        <w:t xml:space="preserve"> бюджета.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В случае</w:t>
      </w:r>
      <w:proofErr w:type="gramStart"/>
      <w:r>
        <w:t>,</w:t>
      </w:r>
      <w:proofErr w:type="gramEnd"/>
      <w:r w:rsidRPr="00A45DA1">
        <w:t xml:space="preserve"> если </w:t>
      </w:r>
      <w:r>
        <w:t>неиспользованный остаток межбюджетных трансфертов</w:t>
      </w:r>
      <w:r w:rsidRPr="00A45DA1">
        <w:t xml:space="preserve"> не перечислен в доход </w:t>
      </w:r>
      <w:r>
        <w:t>районного</w:t>
      </w:r>
      <w:r w:rsidRPr="00A45DA1">
        <w:t xml:space="preserve"> бюджета, указанные средства подлежат взысканию в порядке, установленном действующим законодательством.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5C64F3" w:rsidRDefault="002F4D2D" w:rsidP="002F4D2D">
      <w:pPr>
        <w:autoSpaceDE w:val="0"/>
        <w:autoSpaceDN w:val="0"/>
        <w:adjustRightInd w:val="0"/>
        <w:jc w:val="center"/>
        <w:outlineLvl w:val="1"/>
      </w:pPr>
      <w:r w:rsidRPr="005C64F3">
        <w:t>3. ПОРЯДОК РАБОТЫ КОМИССИИ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 w:rsidRPr="000409BC">
        <w:t>14. Комиссия формируется из представителей Адми</w:t>
      </w:r>
      <w:r>
        <w:t xml:space="preserve">нистрации </w:t>
      </w:r>
      <w:proofErr w:type="spellStart"/>
      <w:r>
        <w:t>Каргасокского</w:t>
      </w:r>
      <w:proofErr w:type="spellEnd"/>
      <w:r>
        <w:t xml:space="preserve"> района, органов Администрации </w:t>
      </w:r>
      <w:proofErr w:type="spellStart"/>
      <w:r>
        <w:t>Каргасокского</w:t>
      </w:r>
      <w:proofErr w:type="spellEnd"/>
      <w:r>
        <w:t xml:space="preserve"> района</w:t>
      </w:r>
      <w:r w:rsidRPr="000409BC">
        <w:t>. Постоянный состав Комиссии утверждаетс</w:t>
      </w:r>
      <w:r>
        <w:t xml:space="preserve">я постановлением Администрации </w:t>
      </w:r>
      <w:proofErr w:type="spellStart"/>
      <w:r>
        <w:t>Каргасокского</w:t>
      </w:r>
      <w:proofErr w:type="spellEnd"/>
      <w:r w:rsidRPr="000409BC">
        <w:t xml:space="preserve"> </w:t>
      </w:r>
      <w:r>
        <w:t>района.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 xml:space="preserve">15. Комиссия </w:t>
      </w:r>
      <w:r w:rsidRPr="008565C9">
        <w:rPr>
          <w:shd w:val="clear" w:color="auto" w:fill="FFFFFF" w:themeFill="background1"/>
        </w:rPr>
        <w:t>при проведении Отбора</w:t>
      </w:r>
      <w:r w:rsidRPr="005C64F3">
        <w:t xml:space="preserve"> в своей деятельности руководствуется действующим законодательством, а также настоящим Положением.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 xml:space="preserve">16. Комиссия </w:t>
      </w:r>
      <w:r w:rsidRPr="008565C9">
        <w:rPr>
          <w:shd w:val="clear" w:color="auto" w:fill="FFFFFF" w:themeFill="background1"/>
        </w:rPr>
        <w:t>при проведении Отбора</w:t>
      </w:r>
      <w:r w:rsidRPr="005C64F3">
        <w:t xml:space="preserve"> выполняет следующие функции: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1) принимает решение об объявлении Отбора и сроках его проведения;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0409BC">
        <w:t>2) формирует состав экспертной группы для рассмотрения документов, представленных в составе заявок;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3) определяет перечень приор</w:t>
      </w:r>
      <w:r>
        <w:t>итетных мероприятий муниципальной</w:t>
      </w:r>
      <w:r w:rsidRPr="005C64F3">
        <w:t xml:space="preserve"> программ</w:t>
      </w:r>
      <w:r>
        <w:t>ы</w:t>
      </w:r>
      <w:r w:rsidRPr="005C64F3">
        <w:t>, на реализацию которых будут предоставляться межбюджетные трансферты;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lastRenderedPageBreak/>
        <w:t>4</w:t>
      </w:r>
      <w:r w:rsidRPr="005C64F3">
        <w:t>) рассматривает заявки;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5</w:t>
      </w:r>
      <w:r w:rsidRPr="005C64F3">
        <w:t>) допускает муниципальные образования к участию в Отборе;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6</w:t>
      </w:r>
      <w:r w:rsidRPr="005C64F3">
        <w:t>) отказывает муниципальному образованию в допуске к участию в Отборе;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7</w:t>
      </w:r>
      <w:r w:rsidRPr="005C64F3">
        <w:t>) признает участников Отбора прошедшими Отбор;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8</w:t>
      </w:r>
      <w:r w:rsidRPr="005C64F3">
        <w:t>) принимает решения по иным вопросам в пределах своей компетенции.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0409BC">
        <w:t>17. Комиссия вправе в установленном порядке: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1) запрашивать в соответствии с действующим законодательством у муниципальных образований дополнительные сведения и документы, подтверждающие достоверность информации, представленной в заявке;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2) изменить сроки проведения Отбора.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18. Заседание Комиссии правомочно, если на нем присутствует не менее половины списочного состава членов Комиссии.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1</w:t>
      </w:r>
      <w:r>
        <w:t>9</w:t>
      </w:r>
      <w:r w:rsidRPr="005C64F3">
        <w:t>. Решение Комиссии может приниматься путем заочного голосования. Решение о заочном голосовании принимается председателем Комиссии либо заместителем председателя Комиссии.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В этом случае секретарь Комиссии направляет членам Комиссии проект протокола и лист голосования для заочного голосования по вопросам повестки заседания Комиссии. Член Комиссии обязан в недельный срок после получения документов проголосовать в листе голосования и передать его секретарю Комиссии.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20</w:t>
      </w:r>
      <w:r w:rsidRPr="005C64F3">
        <w:t>. Комиссия при проведении процедуры Отбора осуществляет свою работу в следующем порядке: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 xml:space="preserve">1) на первом заседании принимает решение об объявлении Отбора, определяет перечень приоритетных мероприятий муниципальной программы, на реализацию которых будут предоставляться </w:t>
      </w:r>
      <w:r w:rsidRPr="00AD1E0B">
        <w:rPr>
          <w:shd w:val="clear" w:color="auto" w:fill="FFFFFF" w:themeFill="background1"/>
        </w:rPr>
        <w:t>межбюджетные трансферты</w:t>
      </w:r>
      <w:r w:rsidRPr="005C64F3">
        <w:t>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 xml:space="preserve">2) на втором </w:t>
      </w:r>
      <w:r w:rsidRPr="000409BC">
        <w:t>заседании,</w:t>
      </w:r>
      <w:r w:rsidRPr="005C64F3">
        <w:t xml:space="preserve"> которое проводится не позднее десяти календарных дней со дня окончания приема заявок: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а)  формирует список муниципальных образований, подавших заявки; </w:t>
      </w:r>
    </w:p>
    <w:p w:rsidR="002F4D2D" w:rsidRPr="00B654F1" w:rsidRDefault="002F4D2D" w:rsidP="002F4D2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б) </w:t>
      </w:r>
      <w:r w:rsidRPr="005C64F3">
        <w:t>фиксирует наличие в составе заявки документов, предусмотренных</w:t>
      </w:r>
      <w:r>
        <w:t xml:space="preserve"> </w:t>
      </w:r>
      <w:proofErr w:type="spellStart"/>
      <w:r w:rsidRPr="00B654F1">
        <w:rPr>
          <w:color w:val="000000" w:themeColor="text1"/>
        </w:rPr>
        <w:t>пп</w:t>
      </w:r>
      <w:proofErr w:type="spellEnd"/>
      <w:r w:rsidRPr="00B654F1">
        <w:rPr>
          <w:color w:val="000000" w:themeColor="text1"/>
        </w:rPr>
        <w:t xml:space="preserve">. 2 </w:t>
      </w:r>
      <w:hyperlink w:anchor="Par415" w:history="1">
        <w:r w:rsidRPr="00B654F1">
          <w:rPr>
            <w:color w:val="000000" w:themeColor="text1"/>
          </w:rPr>
          <w:t xml:space="preserve">п. </w:t>
        </w:r>
      </w:hyperlink>
      <w:r w:rsidRPr="00B654F1">
        <w:rPr>
          <w:color w:val="000000" w:themeColor="text1"/>
        </w:rPr>
        <w:t>27 настоящего Положения;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в</w:t>
      </w:r>
      <w:r w:rsidRPr="005C64F3">
        <w:t>) формирует состав экспертной группы;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>
        <w:t>г</w:t>
      </w:r>
      <w:r w:rsidRPr="005C64F3">
        <w:t>) устанавливает дату рассмотрения заявок, срок рассмотрения которых не должен превышать двадцати пяти рабочих дней;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3) на третьем заседании, которое проводится не позднее двадцати пяти рабочих дней:</w:t>
      </w:r>
    </w:p>
    <w:p w:rsidR="002F4D2D" w:rsidRPr="00AC1FFA" w:rsidRDefault="002F4D2D" w:rsidP="002F4D2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5C64F3">
        <w:t xml:space="preserve">а) принимает решение о допуске муниципальных образований к участию в Отборе в случае соответствия их требованиям </w:t>
      </w:r>
      <w:hyperlink w:anchor="Par243" w:history="1">
        <w:r w:rsidRPr="00AC1FFA">
          <w:rPr>
            <w:color w:val="000000" w:themeColor="text1"/>
          </w:rPr>
          <w:t>главы 6</w:t>
        </w:r>
      </w:hyperlink>
      <w:r w:rsidRPr="00AC1FFA">
        <w:rPr>
          <w:color w:val="000000" w:themeColor="text1"/>
        </w:rPr>
        <w:t xml:space="preserve"> настоящего Положения;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б) принимает решение об отказе в допуске муниципальных образований к участию в Отборе с обоснованием отказа в допуске к участию в Отборе по каждому муниципальному образованию;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 xml:space="preserve">в) принимает решение о признании участников Отбора </w:t>
      </w:r>
      <w:proofErr w:type="gramStart"/>
      <w:r w:rsidRPr="005C64F3">
        <w:t>прошедшими</w:t>
      </w:r>
      <w:proofErr w:type="gramEnd"/>
      <w:r w:rsidRPr="005C64F3">
        <w:t xml:space="preserve"> Отбор;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 xml:space="preserve">г) определяет размер </w:t>
      </w:r>
      <w:r w:rsidRPr="00A71D2F">
        <w:rPr>
          <w:shd w:val="clear" w:color="auto" w:fill="FFFFFF" w:themeFill="background1"/>
        </w:rPr>
        <w:t>межбюджетных трансфертов</w:t>
      </w:r>
      <w:r w:rsidRPr="005C64F3">
        <w:t>, подлежащий перечислению получателю межбюджетных трансфертов.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2</w:t>
      </w:r>
      <w:r>
        <w:t>1</w:t>
      </w:r>
      <w:r w:rsidRPr="005C64F3">
        <w:t>. На заседания Комиссии представители муниципальных образований не допускаются.</w:t>
      </w:r>
    </w:p>
    <w:p w:rsidR="002F4D2D" w:rsidRPr="005C64F3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2</w:t>
      </w:r>
      <w:r>
        <w:t>2</w:t>
      </w:r>
      <w:r w:rsidRPr="005C64F3">
        <w:t>. Решения Комиссии оформляются протоколами заседания Комиссии, которые подписываются председателем, секретарем и всеми членами Комиссии. Протоколы заседания Комиссии ведет секретарь Комиссии.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5C64F3">
        <w:t>2</w:t>
      </w:r>
      <w:r>
        <w:t>3</w:t>
      </w:r>
      <w:r w:rsidRPr="005C64F3">
        <w:t>. Решение Комиссии принимается по результатам открытого голосования. Решение считается принятым, если за него проголосовало большинство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autoSpaceDE w:val="0"/>
        <w:autoSpaceDN w:val="0"/>
        <w:adjustRightInd w:val="0"/>
        <w:jc w:val="center"/>
        <w:outlineLvl w:val="1"/>
      </w:pPr>
      <w:r w:rsidRPr="00A45DA1">
        <w:t>5. ОБЪЯВЛЕНИЕ О ПРОВЕДЕНИИ ОТБОРА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DC64B9" w:rsidRDefault="002F4D2D" w:rsidP="002F4D2D">
      <w:pPr>
        <w:autoSpaceDE w:val="0"/>
        <w:autoSpaceDN w:val="0"/>
        <w:adjustRightInd w:val="0"/>
        <w:ind w:firstLine="540"/>
        <w:jc w:val="both"/>
      </w:pPr>
      <w:r>
        <w:t>24</w:t>
      </w:r>
      <w:r w:rsidRPr="00A45DA1">
        <w:t xml:space="preserve">. Объявление о проведении Отбора размещается организатором Отбора в сети Интернет на официальном </w:t>
      </w:r>
      <w:r>
        <w:t>сайте</w:t>
      </w:r>
      <w:r w:rsidRPr="00A45DA1">
        <w:t xml:space="preserve"> </w:t>
      </w:r>
      <w:proofErr w:type="spellStart"/>
      <w:r>
        <w:t>Каргасокского</w:t>
      </w:r>
      <w:proofErr w:type="spellEnd"/>
      <w:r>
        <w:t xml:space="preserve"> района</w:t>
      </w:r>
      <w:r w:rsidRPr="00A45DA1">
        <w:t xml:space="preserve"> по ад</w:t>
      </w:r>
      <w:r>
        <w:t xml:space="preserve">ресу: </w:t>
      </w:r>
      <w:hyperlink r:id="rId14" w:history="1">
        <w:r w:rsidRPr="007D7254">
          <w:rPr>
            <w:rStyle w:val="a5"/>
          </w:rPr>
          <w:t>http://www.</w:t>
        </w:r>
        <w:proofErr w:type="spellStart"/>
        <w:r w:rsidRPr="007D7254">
          <w:rPr>
            <w:rStyle w:val="a5"/>
            <w:lang w:val="en-US"/>
          </w:rPr>
          <w:t>kargasok</w:t>
        </w:r>
        <w:proofErr w:type="spellEnd"/>
        <w:r w:rsidRPr="007D7254">
          <w:rPr>
            <w:rStyle w:val="a5"/>
          </w:rPr>
          <w:t>.</w:t>
        </w:r>
        <w:proofErr w:type="spellStart"/>
        <w:r w:rsidRPr="007D7254">
          <w:rPr>
            <w:rStyle w:val="a5"/>
            <w:lang w:val="en-US"/>
          </w:rPr>
          <w:t>ru</w:t>
        </w:r>
        <w:proofErr w:type="spellEnd"/>
      </w:hyperlink>
      <w:r>
        <w:t xml:space="preserve"> и в районной газете «Северная правда» 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bookmarkStart w:id="7" w:name="Par234"/>
      <w:bookmarkEnd w:id="7"/>
      <w:r>
        <w:t>25</w:t>
      </w:r>
      <w:r w:rsidRPr="00A45DA1">
        <w:t>. Объявление о проведении Отбора должно содержать следующую информацию: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1) дату и время начала и окончания приема заявок (срок приема заявок не менее 14 календарных дней со дня размещения объявления о проведении Отбора);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2) адрес местонахождения организатора Отбора для отправки заявок по почте;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lastRenderedPageBreak/>
        <w:t>3) адрес местонахождения организатора Отбора для подачи заявок лично;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4) контактные телефоны организатора Отбора;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5) адрес электр</w:t>
      </w:r>
      <w:r>
        <w:t>онной почты организатора Отбора;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6) </w:t>
      </w:r>
      <w:r w:rsidRPr="00A45DA1">
        <w:t xml:space="preserve">перечень мероприятий по обеспечению безопасности дорожного движения на территории </w:t>
      </w:r>
      <w:proofErr w:type="spellStart"/>
      <w:r w:rsidRPr="00A45DA1">
        <w:t>Каргасокского</w:t>
      </w:r>
      <w:proofErr w:type="spellEnd"/>
      <w:r w:rsidRPr="00A45DA1">
        <w:t xml:space="preserve"> района</w:t>
      </w:r>
      <w:r>
        <w:t>, на реализацию которых будут выделяться межбюджетные трансферты.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A45DA1" w:rsidRDefault="002F4D2D" w:rsidP="002F4D2D">
      <w:pPr>
        <w:autoSpaceDE w:val="0"/>
        <w:autoSpaceDN w:val="0"/>
        <w:adjustRightInd w:val="0"/>
        <w:jc w:val="center"/>
        <w:outlineLvl w:val="1"/>
      </w:pPr>
      <w:r w:rsidRPr="00A45DA1">
        <w:t>6. ТРЕБОВАНИЯ К УЧАСТНИКАМ ОТБОРА</w:t>
      </w:r>
    </w:p>
    <w:p w:rsidR="002F4D2D" w:rsidRPr="00A45DA1" w:rsidRDefault="002F4D2D" w:rsidP="002F4D2D">
      <w:pPr>
        <w:autoSpaceDE w:val="0"/>
        <w:autoSpaceDN w:val="0"/>
        <w:adjustRightInd w:val="0"/>
        <w:jc w:val="center"/>
      </w:pPr>
      <w:bookmarkStart w:id="8" w:name="Par243"/>
      <w:bookmarkEnd w:id="8"/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26</w:t>
      </w:r>
      <w:r w:rsidRPr="00A45DA1">
        <w:t>. К участию в Отборе допускаются муниципальные образования, которые: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1) выразили согласие с порядком и условиями Отбора, определенными настоящим Положением, подписав </w:t>
      </w:r>
      <w:hyperlink w:anchor="Par509" w:history="1">
        <w:r w:rsidRPr="00A45DA1">
          <w:rPr>
            <w:color w:val="0000FF"/>
          </w:rPr>
          <w:t>заявление</w:t>
        </w:r>
      </w:hyperlink>
      <w:r w:rsidRPr="00A45DA1">
        <w:t xml:space="preserve"> на участие в Отборе по форме 1 согласно приложению N 1 к настоящему Положению;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A45DA1">
        <w:t>наличие сметы на реализацию мероприятий</w:t>
      </w:r>
      <w:r>
        <w:t xml:space="preserve"> направленных на обеспечение</w:t>
      </w:r>
      <w:r w:rsidRPr="00A45DA1">
        <w:t xml:space="preserve"> безопасности дорожного движения, предусмотренных </w:t>
      </w:r>
      <w:hyperlink w:anchor="Par113" w:history="1">
        <w:r w:rsidRPr="00A45DA1">
          <w:rPr>
            <w:color w:val="0000FF"/>
          </w:rPr>
          <w:t xml:space="preserve">пунктом </w:t>
        </w:r>
      </w:hyperlink>
      <w:r>
        <w:t>8</w:t>
      </w:r>
      <w:r w:rsidRPr="00A45DA1">
        <w:t xml:space="preserve"> настоящего Положения.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3) </w:t>
      </w:r>
      <w:r w:rsidRPr="00A45DA1">
        <w:t>соответствую</w:t>
      </w:r>
      <w:r>
        <w:t>т</w:t>
      </w:r>
      <w:r w:rsidRPr="00A45DA1">
        <w:t xml:space="preserve"> </w:t>
      </w:r>
      <w:r w:rsidRPr="00A71D2F">
        <w:rPr>
          <w:shd w:val="clear" w:color="auto" w:fill="FFFFFF" w:themeFill="background1"/>
        </w:rPr>
        <w:t>требованиям</w:t>
      </w:r>
      <w:r w:rsidRPr="00A45DA1">
        <w:t xml:space="preserve">, установленным </w:t>
      </w:r>
      <w:r>
        <w:t>пунктом 5</w:t>
      </w:r>
      <w:r w:rsidRPr="00A45DA1">
        <w:t xml:space="preserve"> настоящего Положения.</w:t>
      </w:r>
    </w:p>
    <w:p w:rsidR="002F4D2D" w:rsidRDefault="002F4D2D" w:rsidP="002F4D2D">
      <w:pPr>
        <w:autoSpaceDE w:val="0"/>
        <w:autoSpaceDN w:val="0"/>
        <w:adjustRightInd w:val="0"/>
        <w:jc w:val="center"/>
        <w:outlineLvl w:val="1"/>
      </w:pPr>
    </w:p>
    <w:p w:rsidR="002F4D2D" w:rsidRPr="00A45DA1" w:rsidRDefault="002F4D2D" w:rsidP="002F4D2D">
      <w:pPr>
        <w:autoSpaceDE w:val="0"/>
        <w:autoSpaceDN w:val="0"/>
        <w:adjustRightInd w:val="0"/>
        <w:jc w:val="center"/>
        <w:outlineLvl w:val="1"/>
      </w:pPr>
      <w:r w:rsidRPr="00A45DA1">
        <w:t>7. ПОДГОТОВКА И ПОДАЧА ЗАЯВКИ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bookmarkStart w:id="9" w:name="Par253"/>
      <w:bookmarkEnd w:id="9"/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27</w:t>
      </w:r>
      <w:r w:rsidRPr="00A45DA1">
        <w:t>. Подготовка заявки: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1) заявки готовятся в соответствии с требованиями настоящего Положения;</w:t>
      </w:r>
    </w:p>
    <w:p w:rsidR="002F4D2D" w:rsidRDefault="002F4D2D" w:rsidP="002F4D2D">
      <w:pPr>
        <w:pStyle w:val="ConsPlusNonformat"/>
        <w:ind w:firstLine="540"/>
        <w:jc w:val="both"/>
        <w:rPr>
          <w:rFonts w:ascii="Times New Roman" w:hAnsi="Times New Roman"/>
          <w:sz w:val="24"/>
          <w:szCs w:val="24"/>
        </w:rPr>
      </w:pPr>
      <w:r w:rsidRPr="00A45DA1">
        <w:rPr>
          <w:rFonts w:ascii="Times New Roman" w:hAnsi="Times New Roman"/>
          <w:sz w:val="24"/>
          <w:szCs w:val="24"/>
        </w:rPr>
        <w:t xml:space="preserve">2) в состав заявки должны входить </w:t>
      </w:r>
      <w:r>
        <w:rPr>
          <w:rFonts w:ascii="Times New Roman" w:hAnsi="Times New Roman"/>
          <w:sz w:val="24"/>
          <w:szCs w:val="24"/>
        </w:rPr>
        <w:t>следующие документы:</w:t>
      </w:r>
    </w:p>
    <w:p w:rsidR="002F4D2D" w:rsidRPr="00463F1C" w:rsidRDefault="002F4D2D" w:rsidP="002F4D2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1C">
        <w:rPr>
          <w:rFonts w:ascii="Times New Roman" w:hAnsi="Times New Roman" w:cs="Times New Roman"/>
          <w:sz w:val="24"/>
          <w:szCs w:val="24"/>
        </w:rPr>
        <w:t xml:space="preserve">а) </w:t>
      </w:r>
      <w:hyperlink r:id="rId15" w:history="1">
        <w:r w:rsidRPr="00463F1C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463F1C">
        <w:rPr>
          <w:rFonts w:ascii="Times New Roman" w:hAnsi="Times New Roman" w:cs="Times New Roman"/>
          <w:sz w:val="24"/>
          <w:szCs w:val="24"/>
        </w:rPr>
        <w:t xml:space="preserve"> на участие в Отборе по форме 1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1 к Порядку;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Pr="00A45DA1">
        <w:t>сметы</w:t>
      </w:r>
      <w:r>
        <w:t xml:space="preserve"> расходов</w:t>
      </w:r>
      <w:r w:rsidRPr="00A45DA1">
        <w:t xml:space="preserve"> на реализацию мероприятий</w:t>
      </w:r>
      <w:r>
        <w:t>, направленных на обеспечение</w:t>
      </w:r>
      <w:r w:rsidRPr="00A45DA1">
        <w:t xml:space="preserve"> безопасности дорожного движения</w:t>
      </w:r>
      <w:r>
        <w:t>, указанных в заявлении</w:t>
      </w:r>
      <w:r w:rsidRPr="00894829">
        <w:t>;</w:t>
      </w:r>
    </w:p>
    <w:p w:rsidR="002F4D2D" w:rsidRPr="00463F1C" w:rsidRDefault="002F4D2D" w:rsidP="002F4D2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3F1C">
        <w:rPr>
          <w:rFonts w:ascii="Times New Roman" w:hAnsi="Times New Roman" w:cs="Times New Roman"/>
          <w:sz w:val="24"/>
          <w:szCs w:val="24"/>
        </w:rPr>
        <w:t xml:space="preserve">в) справку о включении средств на реализацию мероприятий </w:t>
      </w:r>
      <w:r>
        <w:rPr>
          <w:rFonts w:ascii="Times New Roman" w:hAnsi="Times New Roman" w:cs="Times New Roman"/>
          <w:sz w:val="24"/>
          <w:szCs w:val="24"/>
        </w:rPr>
        <w:t>по повышению безопасности дорожного движения</w:t>
      </w:r>
      <w:r w:rsidRPr="00463F1C">
        <w:rPr>
          <w:rFonts w:ascii="Times New Roman" w:hAnsi="Times New Roman" w:cs="Times New Roman"/>
          <w:sz w:val="24"/>
          <w:szCs w:val="24"/>
        </w:rPr>
        <w:t xml:space="preserve"> в бюджет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3F1C">
        <w:rPr>
          <w:rFonts w:ascii="Times New Roman" w:hAnsi="Times New Roman" w:cs="Times New Roman"/>
          <w:sz w:val="24"/>
          <w:szCs w:val="24"/>
        </w:rPr>
        <w:t>, по которым осуществляется долевое финансирование за счет средств местного бюджета</w:t>
      </w:r>
      <w:r>
        <w:rPr>
          <w:rFonts w:ascii="Times New Roman" w:hAnsi="Times New Roman" w:cs="Times New Roman"/>
          <w:sz w:val="24"/>
          <w:szCs w:val="24"/>
        </w:rPr>
        <w:t xml:space="preserve">. Справку подписывает Глава муниципального образования, </w:t>
      </w:r>
      <w:r w:rsidRPr="006E5634">
        <w:rPr>
          <w:rFonts w:ascii="Times New Roman" w:hAnsi="Times New Roman" w:cs="Times New Roman"/>
          <w:sz w:val="24"/>
          <w:szCs w:val="24"/>
        </w:rPr>
        <w:t>финансист;</w:t>
      </w:r>
      <w:r w:rsidRPr="00463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3) расходы по подготовке заявки </w:t>
      </w:r>
      <w:r>
        <w:t>несет муниципальное образование.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28</w:t>
      </w:r>
      <w:r w:rsidRPr="00A45DA1">
        <w:t>. Оформление и подача заявки: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1) муниципальное образование должно подготовить один экземпляр оригиналов документов, входящих в состав заявки, в соответствии с требованиями </w:t>
      </w:r>
      <w:proofErr w:type="spellStart"/>
      <w:r>
        <w:t>пп</w:t>
      </w:r>
      <w:proofErr w:type="spellEnd"/>
      <w:r>
        <w:t>. 2 п.27</w:t>
      </w:r>
      <w:r w:rsidRPr="00A45DA1">
        <w:t xml:space="preserve"> </w:t>
      </w:r>
      <w:r>
        <w:t>настоящего Положения</w:t>
      </w:r>
      <w:r w:rsidRPr="00A45DA1">
        <w:t>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29</w:t>
      </w:r>
      <w:r w:rsidRPr="00A45DA1">
        <w:t xml:space="preserve">. Муниципальное образование вправе отозвать поданную заявку до официального объявления результатов Отбора. Для отзыва поданной заявки администрация муниципального образования направляет в Комиссию уведомление об отзыве заявки за подписью </w:t>
      </w:r>
      <w:r>
        <w:t>Г</w:t>
      </w:r>
      <w:r w:rsidRPr="00A45DA1">
        <w:t>лавы муниципального образования.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30</w:t>
      </w:r>
      <w:r w:rsidRPr="00A45DA1">
        <w:t>. Разъяснение по содержанию и требованиям настоящего Положения: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1) муниципальное образование, которому необходимы разъяснения по содержанию и требованиям настоящего Положения, может обратиться с письменным запросом за указанными разъяснениями к организатору Отбора не позднее </w:t>
      </w:r>
      <w:r>
        <w:t>трех</w:t>
      </w:r>
      <w:r w:rsidRPr="00A45DA1">
        <w:t xml:space="preserve"> рабочих дней до окончания срока подачи заявок;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2) организатор Отбора обязан в течение двух рабочих дней </w:t>
      </w:r>
      <w:proofErr w:type="gramStart"/>
      <w:r w:rsidRPr="00A45DA1">
        <w:t>с даты получения</w:t>
      </w:r>
      <w:proofErr w:type="gramEnd"/>
      <w:r w:rsidRPr="00A45DA1">
        <w:t xml:space="preserve"> письменного запроса направить муниципальному образованию соответствующие разъяснения в письменной форме.</w:t>
      </w:r>
    </w:p>
    <w:p w:rsidR="002F4D2D" w:rsidRPr="00A45DA1" w:rsidRDefault="002F4D2D" w:rsidP="002F4D2D">
      <w:pPr>
        <w:autoSpaceDE w:val="0"/>
        <w:autoSpaceDN w:val="0"/>
        <w:adjustRightInd w:val="0"/>
        <w:jc w:val="center"/>
      </w:pPr>
    </w:p>
    <w:p w:rsidR="002F4D2D" w:rsidRPr="00A45DA1" w:rsidRDefault="002F4D2D" w:rsidP="002F4D2D">
      <w:pPr>
        <w:autoSpaceDE w:val="0"/>
        <w:autoSpaceDN w:val="0"/>
        <w:adjustRightInd w:val="0"/>
        <w:jc w:val="center"/>
        <w:outlineLvl w:val="1"/>
      </w:pPr>
      <w:r w:rsidRPr="00A45DA1">
        <w:t>8. ПРОЦЕДУРА И СРОКИ ПРОВЕДЕНИЯ ОТБОРА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31. Допуск муниципальных образований к участию в Отборе, проведение Отбора осуществляются в следующем порядке: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1) экспертная группа по результатам рассмотрения документов, представленных в составе заявок, представляет в Комиссию письменное заключение, подписанное всеми членами экспертной группы. Заключение экспертной группы является неотъемлемым приложением к протоколу заседания Комиссии и должно содержать следующую информацию: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а) список муниципальных образований, подавших заявки, в соответствии с протоколом заседания Комиссии;</w:t>
      </w:r>
    </w:p>
    <w:p w:rsidR="002F4D2D" w:rsidRPr="000A7A15" w:rsidRDefault="002F4D2D" w:rsidP="002F4D2D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б) список муниципальных образований, которые </w:t>
      </w:r>
      <w:r w:rsidRPr="000A7A15">
        <w:t xml:space="preserve">соответствуют требованиям к участникам Отбора </w:t>
      </w:r>
      <w:proofErr w:type="spellStart"/>
      <w:r w:rsidRPr="000A7A15">
        <w:t>пп</w:t>
      </w:r>
      <w:proofErr w:type="spellEnd"/>
      <w:r w:rsidRPr="000A7A15">
        <w:t>. 2 п.27 настоящего Положения;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в) список муниципальных образований, которые не могут быть допущены к участию в Отборе, с обоснованием отказа в допуске к участию в Отборе по каждому муниципальному образованию;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г) результаты проверки  заявок муниципальных образований, допущенных экспертной группой к участию в Отборе;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предложения экспертной группы по участникам Отбора, прошедшим Отбор, и объемам предоставляемых им межбюджетных трансфертов;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2) Комиссия рассматривает заключение экспертной группы и принимает следующие решения: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а) о допуске муниципальных образований к участию в Отборе;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б) об отказе в допуске муниципальных образований к участию в Отборе с обоснованием отказа в допуске к участию в Отборе по каждому муниципальному образованию;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 xml:space="preserve">в) решение в отношении участников Отбора о признании их </w:t>
      </w:r>
      <w:proofErr w:type="gramStart"/>
      <w:r>
        <w:t>прошедшими</w:t>
      </w:r>
      <w:proofErr w:type="gramEnd"/>
      <w:r>
        <w:t xml:space="preserve"> Отбор.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  <w:r>
        <w:t>32. Результаты Отбора: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>
        <w:t>1) р</w:t>
      </w:r>
      <w:r w:rsidRPr="00A45DA1">
        <w:t>ешение Комиссии о признании участников Отбора победителями Отбора отражается в протоколе заседания Комиссии, который должен содержать следующую обязательную информацию: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bookmarkStart w:id="10" w:name="Par292"/>
      <w:bookmarkEnd w:id="10"/>
      <w:r w:rsidRPr="00A45DA1">
        <w:t>а) список муниципальных образований, допущенных к Отбору;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б) список муниципальных образований, не допущенных к Отбору, с обоснованием отказа в допуске к участию в Отборе по каждому муниципальному образованию;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>в) список участников Отбора, прошедших Отбор, с указанием по каждому такому участнику наименований мероприятий</w:t>
      </w:r>
      <w:r>
        <w:t>, размера межбюджетных трансфертов</w:t>
      </w:r>
      <w:r w:rsidRPr="00A45DA1">
        <w:t xml:space="preserve"> и объема долевого финансирования за счет средств бюджета</w:t>
      </w:r>
      <w:r>
        <w:t xml:space="preserve"> поселения</w:t>
      </w:r>
      <w:r w:rsidRPr="00A45DA1">
        <w:t>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2) на основании решения Комиссии издается распоряжение Администрации </w:t>
      </w:r>
      <w:proofErr w:type="spellStart"/>
      <w:r>
        <w:t>Каргасокского</w:t>
      </w:r>
      <w:proofErr w:type="spellEnd"/>
      <w:r>
        <w:t xml:space="preserve"> района</w:t>
      </w:r>
      <w:r w:rsidRPr="00A45DA1">
        <w:t xml:space="preserve"> о распределении </w:t>
      </w:r>
      <w:r>
        <w:t>иных межбюджетных трансфертов</w:t>
      </w:r>
      <w:r w:rsidRPr="00A45DA1">
        <w:t xml:space="preserve"> между муниципальными образованиями, прошедшими Отбор, проект которого в установленном порядке готовит организатор Отбора;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3) организатор Отбора в срок не позднее пяти рабочих дней со дня подписания протокола заседания Комиссии, указанного в </w:t>
      </w:r>
      <w:hyperlink w:anchor="Par292" w:history="1">
        <w:r w:rsidRPr="00A45DA1">
          <w:rPr>
            <w:color w:val="0000FF"/>
          </w:rPr>
          <w:t>подпункте 1)</w:t>
        </w:r>
      </w:hyperlink>
      <w:r w:rsidRPr="00A45DA1">
        <w:t xml:space="preserve"> настоящего пункта, размещает такой протокол в сети Интернет на официальном </w:t>
      </w:r>
      <w:r>
        <w:t>сайте</w:t>
      </w:r>
      <w:r w:rsidRPr="00A45DA1">
        <w:t xml:space="preserve"> </w:t>
      </w:r>
      <w:proofErr w:type="spellStart"/>
      <w:r>
        <w:t>Каргасокского</w:t>
      </w:r>
      <w:proofErr w:type="spellEnd"/>
      <w:r>
        <w:t xml:space="preserve"> района</w:t>
      </w:r>
      <w:r w:rsidRPr="00A45DA1">
        <w:t xml:space="preserve"> по адресу: http://www.</w:t>
      </w:r>
      <w:proofErr w:type="spellStart"/>
      <w:r>
        <w:rPr>
          <w:lang w:val="en-US"/>
        </w:rPr>
        <w:t>kargasoc</w:t>
      </w:r>
      <w:proofErr w:type="spellEnd"/>
      <w:r w:rsidRPr="00A45DA1">
        <w:t>.</w:t>
      </w:r>
      <w:proofErr w:type="spellStart"/>
      <w:r w:rsidRPr="00A45DA1">
        <w:t>ru</w:t>
      </w:r>
      <w:proofErr w:type="spellEnd"/>
      <w:r w:rsidRPr="00A45DA1">
        <w:t xml:space="preserve"> и </w:t>
      </w:r>
      <w:r>
        <w:t>в районной газете «Северная правда»</w:t>
      </w:r>
      <w:r w:rsidRPr="00A45DA1">
        <w:t>;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4) на основании распоряжения Администрации </w:t>
      </w:r>
      <w:proofErr w:type="spellStart"/>
      <w:r>
        <w:t>Каргасокского</w:t>
      </w:r>
      <w:proofErr w:type="spellEnd"/>
      <w:r>
        <w:t xml:space="preserve"> района</w:t>
      </w:r>
      <w:r w:rsidRPr="00A45DA1">
        <w:t xml:space="preserve"> о распределении </w:t>
      </w:r>
      <w:r>
        <w:t>иных межбюджетных трансфертов</w:t>
      </w:r>
      <w:r w:rsidRPr="00A45DA1">
        <w:t xml:space="preserve"> между муниципальными образованиями, прошедшими Отбор, организатор Отбора готовит и подписывает с ними соглашения о предоставлении </w:t>
      </w:r>
      <w:r>
        <w:t>иных межбюджетных трансфертов</w:t>
      </w:r>
      <w:r w:rsidRPr="00A45DA1">
        <w:t>.</w:t>
      </w:r>
    </w:p>
    <w:p w:rsidR="002F4D2D" w:rsidRPr="00A45DA1" w:rsidRDefault="002F4D2D" w:rsidP="002F4D2D">
      <w:pPr>
        <w:autoSpaceDE w:val="0"/>
        <w:autoSpaceDN w:val="0"/>
        <w:adjustRightInd w:val="0"/>
      </w:pPr>
      <w:bookmarkStart w:id="11" w:name="Par300"/>
      <w:bookmarkEnd w:id="11"/>
    </w:p>
    <w:p w:rsidR="002F4D2D" w:rsidRPr="00A45DA1" w:rsidRDefault="002F4D2D" w:rsidP="002F4D2D">
      <w:pPr>
        <w:autoSpaceDE w:val="0"/>
        <w:autoSpaceDN w:val="0"/>
        <w:adjustRightInd w:val="0"/>
        <w:ind w:left="4395"/>
        <w:jc w:val="right"/>
        <w:outlineLvl w:val="1"/>
      </w:pPr>
      <w:r>
        <w:br w:type="page"/>
      </w:r>
      <w:r w:rsidRPr="00A45DA1">
        <w:lastRenderedPageBreak/>
        <w:t>Приложение  1</w:t>
      </w:r>
    </w:p>
    <w:p w:rsidR="002F4D2D" w:rsidRPr="001D5454" w:rsidRDefault="002F4D2D" w:rsidP="002F4D2D">
      <w:pPr>
        <w:autoSpaceDE w:val="0"/>
        <w:autoSpaceDN w:val="0"/>
        <w:adjustRightInd w:val="0"/>
        <w:ind w:left="4962"/>
        <w:jc w:val="both"/>
      </w:pPr>
      <w:r w:rsidRPr="00A45DA1">
        <w:t xml:space="preserve">к </w:t>
      </w:r>
      <w:proofErr w:type="spellStart"/>
      <w:r w:rsidRPr="00A45DA1">
        <w:t>Положению</w:t>
      </w:r>
      <w:r w:rsidRPr="001D5454">
        <w:rPr>
          <w:rFonts w:eastAsiaTheme="minorHAnsi"/>
          <w:lang w:eastAsia="en-US"/>
        </w:rPr>
        <w:t>о</w:t>
      </w:r>
      <w:proofErr w:type="spellEnd"/>
      <w:r w:rsidRPr="001D5454">
        <w:rPr>
          <w:rFonts w:eastAsiaTheme="minorHAnsi"/>
          <w:lang w:eastAsia="en-US"/>
        </w:rPr>
        <w:t xml:space="preserve"> </w:t>
      </w:r>
      <w:proofErr w:type="gramStart"/>
      <w:r w:rsidRPr="001D5454">
        <w:rPr>
          <w:rFonts w:eastAsiaTheme="minorHAnsi"/>
          <w:lang w:eastAsia="en-US"/>
        </w:rPr>
        <w:t>предоставлении</w:t>
      </w:r>
      <w:proofErr w:type="gramEnd"/>
      <w:r w:rsidRPr="001D5454">
        <w:rPr>
          <w:rFonts w:eastAsiaTheme="minorHAnsi"/>
          <w:lang w:eastAsia="en-US"/>
        </w:rPr>
        <w:t xml:space="preserve"> иных межбюджетных трансфертов бюджетам сельских поселений из бюджета </w:t>
      </w:r>
      <w:proofErr w:type="spellStart"/>
      <w:r w:rsidRPr="001D5454">
        <w:rPr>
          <w:rFonts w:eastAsiaTheme="minorHAnsi"/>
          <w:lang w:eastAsia="en-US"/>
        </w:rPr>
        <w:t>Каргасокского</w:t>
      </w:r>
      <w:proofErr w:type="spellEnd"/>
      <w:r w:rsidRPr="001D5454">
        <w:rPr>
          <w:rFonts w:eastAsiaTheme="minorHAnsi"/>
          <w:lang w:eastAsia="en-US"/>
        </w:rPr>
        <w:t xml:space="preserve"> района на выполнение мероприятий долгосрочной муниципальной целевой программы </w:t>
      </w:r>
      <w:r w:rsidRPr="001D5454">
        <w:t xml:space="preserve">«Повышение безопасности дорожного движения на территории </w:t>
      </w:r>
      <w:proofErr w:type="spellStart"/>
      <w:r w:rsidRPr="001D5454">
        <w:t>Каргасокского</w:t>
      </w:r>
      <w:proofErr w:type="spellEnd"/>
      <w:r w:rsidRPr="001D5454">
        <w:t xml:space="preserve"> района в 2013 - 2017 годах»</w:t>
      </w:r>
    </w:p>
    <w:p w:rsidR="002F4D2D" w:rsidRPr="00A45DA1" w:rsidRDefault="002F4D2D" w:rsidP="002F4D2D">
      <w:pPr>
        <w:autoSpaceDE w:val="0"/>
        <w:autoSpaceDN w:val="0"/>
        <w:adjustRightInd w:val="0"/>
        <w:outlineLvl w:val="2"/>
      </w:pPr>
      <w:r w:rsidRPr="00A45DA1">
        <w:t>Форма 1</w:t>
      </w:r>
    </w:p>
    <w:p w:rsidR="002F4D2D" w:rsidRPr="00A45DA1" w:rsidRDefault="002F4D2D" w:rsidP="002F4D2D">
      <w:pPr>
        <w:autoSpaceDE w:val="0"/>
        <w:autoSpaceDN w:val="0"/>
        <w:adjustRightInd w:val="0"/>
        <w:jc w:val="right"/>
      </w:pP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                              В Комиссию по проведению отбора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                              муниципальных образований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                              для  предоставления из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A45DA1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2F4D2D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 местным  бюджетам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45DA1">
        <w:rPr>
          <w:rFonts w:ascii="Times New Roman" w:hAnsi="Times New Roman" w:cs="Times New Roman"/>
          <w:sz w:val="24"/>
          <w:szCs w:val="24"/>
        </w:rPr>
        <w:t xml:space="preserve"> муниципальных  образований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45DA1">
        <w:rPr>
          <w:rFonts w:ascii="Times New Roman" w:hAnsi="Times New Roman" w:cs="Times New Roman"/>
          <w:sz w:val="24"/>
          <w:szCs w:val="24"/>
        </w:rPr>
        <w:t xml:space="preserve">  в  целях</w:t>
      </w:r>
    </w:p>
    <w:p w:rsidR="002F4D2D" w:rsidRDefault="002F4D2D" w:rsidP="002F4D2D">
      <w:pPr>
        <w:autoSpaceDE w:val="0"/>
        <w:autoSpaceDN w:val="0"/>
        <w:adjustRightInd w:val="0"/>
        <w:ind w:firstLine="1980"/>
      </w:pPr>
      <w:r w:rsidRPr="00A45DA1">
        <w:t xml:space="preserve">поддержки </w:t>
      </w:r>
      <w:r>
        <w:t>долгосрочной муниципальной</w:t>
      </w:r>
    </w:p>
    <w:p w:rsidR="002F4D2D" w:rsidRDefault="002F4D2D" w:rsidP="002F4D2D">
      <w:pPr>
        <w:autoSpaceDE w:val="0"/>
        <w:autoSpaceDN w:val="0"/>
        <w:adjustRightInd w:val="0"/>
        <w:ind w:firstLine="1980"/>
      </w:pPr>
      <w:r>
        <w:t>целевой</w:t>
      </w:r>
      <w:r w:rsidRPr="00A45DA1">
        <w:t xml:space="preserve"> программ</w:t>
      </w:r>
      <w:r>
        <w:t>ы</w:t>
      </w:r>
      <w:r w:rsidRPr="00A45DA1">
        <w:t xml:space="preserve"> </w:t>
      </w:r>
      <w:r>
        <w:t>«Повышение</w:t>
      </w:r>
      <w:r w:rsidRPr="00A45DA1">
        <w:t xml:space="preserve"> безопасности</w:t>
      </w:r>
    </w:p>
    <w:p w:rsidR="002F4D2D" w:rsidRDefault="002F4D2D" w:rsidP="002F4D2D">
      <w:pPr>
        <w:autoSpaceDE w:val="0"/>
        <w:autoSpaceDN w:val="0"/>
        <w:adjustRightInd w:val="0"/>
        <w:ind w:firstLine="1980"/>
      </w:pPr>
      <w:r w:rsidRPr="00A45DA1">
        <w:t xml:space="preserve">дорожного движения  </w:t>
      </w:r>
      <w:r>
        <w:t>на территории</w:t>
      </w:r>
    </w:p>
    <w:p w:rsidR="002F4D2D" w:rsidRPr="00A45DA1" w:rsidRDefault="002F4D2D" w:rsidP="002F4D2D">
      <w:pPr>
        <w:autoSpaceDE w:val="0"/>
        <w:autoSpaceDN w:val="0"/>
        <w:adjustRightInd w:val="0"/>
        <w:ind w:firstLine="1980"/>
      </w:pPr>
      <w:proofErr w:type="spellStart"/>
      <w:r w:rsidRPr="00A45DA1">
        <w:t>Каргасокско</w:t>
      </w:r>
      <w:r>
        <w:t>го</w:t>
      </w:r>
      <w:proofErr w:type="spellEnd"/>
      <w:r w:rsidRPr="00A45DA1">
        <w:t xml:space="preserve"> район</w:t>
      </w:r>
      <w:r>
        <w:t>а в 2013-2017 годах»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4D2D" w:rsidRPr="001B4DDB" w:rsidRDefault="002F4D2D" w:rsidP="002F4D2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4DD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2F4D2D" w:rsidRPr="001B4DDB" w:rsidRDefault="002F4D2D" w:rsidP="002F4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ar509"/>
      <w:bookmarkEnd w:id="12"/>
      <w:r w:rsidRPr="001B4DDB">
        <w:rPr>
          <w:rFonts w:ascii="Times New Roman" w:hAnsi="Times New Roman" w:cs="Times New Roman"/>
          <w:sz w:val="24"/>
          <w:szCs w:val="24"/>
        </w:rPr>
        <w:t xml:space="preserve">на участие в отборе муниципальных образований </w:t>
      </w:r>
      <w:proofErr w:type="spellStart"/>
      <w:r w:rsidRPr="001B4DD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1B4DDB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1B4DDB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2F4D2D" w:rsidRPr="001B4DDB" w:rsidRDefault="002F4D2D" w:rsidP="002F4D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DDB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местным бюджетам муниципальных образований</w:t>
      </w:r>
    </w:p>
    <w:p w:rsidR="002F4D2D" w:rsidRPr="00A45DA1" w:rsidRDefault="002F4D2D" w:rsidP="002F4D2D">
      <w:pPr>
        <w:autoSpaceDE w:val="0"/>
        <w:autoSpaceDN w:val="0"/>
        <w:adjustRightInd w:val="0"/>
        <w:ind w:left="180"/>
        <w:jc w:val="center"/>
      </w:pPr>
      <w:proofErr w:type="spellStart"/>
      <w:r w:rsidRPr="001B4DDB">
        <w:t>Каргасокского</w:t>
      </w:r>
      <w:proofErr w:type="spellEnd"/>
      <w:r w:rsidRPr="001B4DDB">
        <w:t xml:space="preserve"> района в целях поддержки долгосрочной муниципальных целевой  программы «Повышение     безопасности дорожного движения  на территории </w:t>
      </w:r>
      <w:proofErr w:type="spellStart"/>
      <w:r w:rsidRPr="001B4DDB">
        <w:t>Каргасокского</w:t>
      </w:r>
      <w:proofErr w:type="spellEnd"/>
      <w:r w:rsidRPr="001B4DDB">
        <w:t xml:space="preserve"> района в 2013-2017 годах»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1. Наименование муниципального образования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Юридический адрес А</w:t>
      </w:r>
      <w:r w:rsidRPr="00A45DA1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3. </w:t>
      </w:r>
      <w:r w:rsidRPr="001B4DD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мероприятий, на которые планируется получить межбюджетные трансферты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4. Контактное  лицо  муниципального образования, его должность и контактные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данные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F4D2D" w:rsidRPr="001B4DDB" w:rsidRDefault="002F4D2D" w:rsidP="002F4D2D">
      <w:pPr>
        <w:pStyle w:val="ConsPlus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5. Общий объем финансирования расходов, предусмотренный в бюджете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DDB">
        <w:rPr>
          <w:rFonts w:ascii="Times New Roman" w:hAnsi="Times New Roman"/>
          <w:color w:val="000000" w:themeColor="text1"/>
          <w:sz w:val="24"/>
          <w:szCs w:val="24"/>
        </w:rPr>
        <w:t>муниципального образования  на реализацию  мероприятий (указывается по каждому мероприятию отдельно</w:t>
      </w:r>
      <w:proofErr w:type="gramStart"/>
      <w:r w:rsidRPr="001B4DD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 (_______________________)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рублей – </w:t>
      </w:r>
      <w:r w:rsidRPr="005F4274">
        <w:rPr>
          <w:rFonts w:ascii="Times New Roman" w:hAnsi="Times New Roman" w:cs="Times New Roman"/>
          <w:i/>
          <w:sz w:val="24"/>
          <w:szCs w:val="24"/>
        </w:rPr>
        <w:t>наименование мероприятия</w:t>
      </w:r>
    </w:p>
    <w:p w:rsid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 (_______________________)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4274">
        <w:rPr>
          <w:rFonts w:ascii="Times New Roman" w:hAnsi="Times New Roman" w:cs="Times New Roman"/>
          <w:i/>
          <w:sz w:val="24"/>
          <w:szCs w:val="24"/>
        </w:rPr>
        <w:t xml:space="preserve"> наименование мероприятия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4D2D" w:rsidRPr="001B4DDB" w:rsidRDefault="002F4D2D" w:rsidP="002F4D2D">
      <w:pPr>
        <w:pStyle w:val="ConsPlusNonforma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6. Общая сумма </w:t>
      </w:r>
      <w:r>
        <w:rPr>
          <w:rFonts w:ascii="Times New Roman" w:hAnsi="Times New Roman" w:cs="Times New Roman"/>
          <w:sz w:val="24"/>
          <w:szCs w:val="24"/>
        </w:rPr>
        <w:t xml:space="preserve">иных межбюджетных трансфертов, запрашиваемая из районного бюджета </w:t>
      </w:r>
      <w:r w:rsidRPr="001B4DDB">
        <w:rPr>
          <w:rFonts w:ascii="Times New Roman" w:hAnsi="Times New Roman"/>
          <w:color w:val="000000" w:themeColor="text1"/>
          <w:sz w:val="24"/>
          <w:szCs w:val="24"/>
        </w:rPr>
        <w:t>(указывается по каждому мероприятию отдельно</w:t>
      </w:r>
      <w:proofErr w:type="gramStart"/>
      <w:r w:rsidRPr="001B4DDB">
        <w:rPr>
          <w:rFonts w:ascii="Times New Roman" w:hAnsi="Times New Roman"/>
          <w:color w:val="000000" w:themeColor="text1"/>
          <w:sz w:val="24"/>
          <w:szCs w:val="24"/>
        </w:rPr>
        <w:t>)</w:t>
      </w:r>
      <w:proofErr w:type="gramEnd"/>
    </w:p>
    <w:p w:rsid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 (_______________________)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рублей – </w:t>
      </w:r>
      <w:r w:rsidRPr="005F4274">
        <w:rPr>
          <w:rFonts w:ascii="Times New Roman" w:hAnsi="Times New Roman" w:cs="Times New Roman"/>
          <w:i/>
          <w:sz w:val="24"/>
          <w:szCs w:val="24"/>
        </w:rPr>
        <w:t>наименование мероприятия</w:t>
      </w:r>
    </w:p>
    <w:p w:rsid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 (_______________________)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F4274">
        <w:rPr>
          <w:rFonts w:ascii="Times New Roman" w:hAnsi="Times New Roman" w:cs="Times New Roman"/>
          <w:i/>
          <w:sz w:val="24"/>
          <w:szCs w:val="24"/>
        </w:rPr>
        <w:t xml:space="preserve"> наименование мероприятия</w:t>
      </w:r>
    </w:p>
    <w:p w:rsid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Перечень прилагаемых документов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С порядком и условиями проведения Отбора </w:t>
      </w:r>
      <w:proofErr w:type="gramStart"/>
      <w:r w:rsidRPr="00A45DA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A45DA1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Достоверность представленной в составе конкурсной заявки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гарантирую.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4D2D" w:rsidRPr="006530BA" w:rsidRDefault="002F4D2D" w:rsidP="002F4D2D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30BA">
        <w:rPr>
          <w:rFonts w:ascii="Times New Roman" w:hAnsi="Times New Roman" w:cs="Times New Roman"/>
          <w:color w:val="000000" w:themeColor="text1"/>
          <w:sz w:val="24"/>
          <w:szCs w:val="24"/>
        </w:rPr>
        <w:t>Глава муниципального образования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6530BA">
        <w:rPr>
          <w:rFonts w:ascii="Times New Roman" w:hAnsi="Times New Roman" w:cs="Times New Roman"/>
          <w:color w:val="000000" w:themeColor="text1"/>
          <w:sz w:val="24"/>
          <w:szCs w:val="24"/>
        </w:rPr>
        <w:t>Каргасокского</w:t>
      </w:r>
      <w:proofErr w:type="spellEnd"/>
      <w:r w:rsidRPr="006530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</w:t>
      </w:r>
      <w:r w:rsidRPr="00A45DA1">
        <w:rPr>
          <w:rFonts w:ascii="Times New Roman" w:hAnsi="Times New Roman" w:cs="Times New Roman"/>
          <w:sz w:val="24"/>
          <w:szCs w:val="24"/>
        </w:rPr>
        <w:t xml:space="preserve">                  _____________ /________________________/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"__" _________ 20__ год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М.П.</w:t>
      </w:r>
    </w:p>
    <w:p w:rsidR="002F4D2D" w:rsidRPr="00A45DA1" w:rsidRDefault="002F4D2D" w:rsidP="002F4D2D">
      <w:pPr>
        <w:autoSpaceDE w:val="0"/>
        <w:autoSpaceDN w:val="0"/>
        <w:adjustRightInd w:val="0"/>
      </w:pPr>
    </w:p>
    <w:p w:rsidR="002F4D2D" w:rsidRPr="00A45DA1" w:rsidRDefault="002F4D2D" w:rsidP="002F4D2D">
      <w:pPr>
        <w:autoSpaceDE w:val="0"/>
        <w:autoSpaceDN w:val="0"/>
        <w:adjustRightInd w:val="0"/>
        <w:jc w:val="right"/>
        <w:outlineLvl w:val="1"/>
      </w:pPr>
      <w:r w:rsidRPr="0077364A">
        <w:t>Приложение  2</w:t>
      </w:r>
    </w:p>
    <w:p w:rsidR="002F4D2D" w:rsidRPr="001D5454" w:rsidRDefault="002F4D2D" w:rsidP="002F4D2D">
      <w:pPr>
        <w:autoSpaceDE w:val="0"/>
        <w:autoSpaceDN w:val="0"/>
        <w:adjustRightInd w:val="0"/>
        <w:ind w:left="5103"/>
        <w:jc w:val="both"/>
      </w:pPr>
      <w:r w:rsidRPr="00A45DA1">
        <w:t>к Положению</w:t>
      </w:r>
      <w:r>
        <w:t xml:space="preserve"> </w:t>
      </w:r>
      <w:r w:rsidRPr="001D5454">
        <w:rPr>
          <w:rFonts w:eastAsiaTheme="minorHAnsi"/>
          <w:lang w:eastAsia="en-US"/>
        </w:rPr>
        <w:t xml:space="preserve">о предоставлении иных межбюджетных трансфертов бюджетам сельских поселений из бюджета </w:t>
      </w:r>
      <w:proofErr w:type="spellStart"/>
      <w:r w:rsidRPr="001D5454">
        <w:rPr>
          <w:rFonts w:eastAsiaTheme="minorHAnsi"/>
          <w:lang w:eastAsia="en-US"/>
        </w:rPr>
        <w:t>Каргасокского</w:t>
      </w:r>
      <w:proofErr w:type="spellEnd"/>
      <w:r w:rsidRPr="001D5454">
        <w:rPr>
          <w:rFonts w:eastAsiaTheme="minorHAnsi"/>
          <w:lang w:eastAsia="en-US"/>
        </w:rPr>
        <w:t xml:space="preserve"> района на выполнение мероприятий долгосрочной муниципальной целевой программы </w:t>
      </w:r>
      <w:r w:rsidRPr="001D5454">
        <w:t xml:space="preserve">«Повышение безопасности дорожного движения на территории </w:t>
      </w:r>
      <w:proofErr w:type="spellStart"/>
      <w:r w:rsidRPr="001D5454">
        <w:t>Каргасокского</w:t>
      </w:r>
      <w:proofErr w:type="spellEnd"/>
      <w:r w:rsidRPr="001D5454">
        <w:t xml:space="preserve"> района в 2013 - 2017 годах»</w:t>
      </w:r>
    </w:p>
    <w:p w:rsidR="002F4D2D" w:rsidRPr="00A45DA1" w:rsidRDefault="002F4D2D" w:rsidP="002F4D2D">
      <w:pPr>
        <w:autoSpaceDE w:val="0"/>
        <w:autoSpaceDN w:val="0"/>
        <w:adjustRightInd w:val="0"/>
        <w:jc w:val="right"/>
      </w:pP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5167E5" w:rsidRDefault="002F4D2D" w:rsidP="002F4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167E5">
        <w:rPr>
          <w:rFonts w:ascii="Times New Roman" w:hAnsi="Times New Roman" w:cs="Times New Roman"/>
          <w:sz w:val="24"/>
          <w:szCs w:val="24"/>
        </w:rPr>
        <w:t>МЕТОДИКА</w:t>
      </w:r>
    </w:p>
    <w:p w:rsidR="002F4D2D" w:rsidRPr="005167E5" w:rsidRDefault="002F4D2D" w:rsidP="002F4D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ar868"/>
      <w:bookmarkEnd w:id="13"/>
      <w:r w:rsidRPr="005167E5">
        <w:rPr>
          <w:rFonts w:ascii="Times New Roman" w:eastAsiaTheme="minorHAnsi" w:hAnsi="Times New Roman" w:cs="Times New Roman"/>
          <w:sz w:val="24"/>
          <w:szCs w:val="24"/>
        </w:rPr>
        <w:t xml:space="preserve">РАСПРЕДЕЛЕНИЯ </w:t>
      </w:r>
      <w:r w:rsidRPr="005167E5">
        <w:rPr>
          <w:rFonts w:ascii="Times New Roman" w:hAnsi="Times New Roman" w:cs="Times New Roman"/>
          <w:sz w:val="24"/>
          <w:szCs w:val="24"/>
        </w:rPr>
        <w:t>ИНЫХ МЕЖБЮДЖЕТНЫХ ТРАНСФЕРТОВ БЮДЖЕТАМ СЕЛЬСКИХ ПОСЕЛЕНИЙ ИЗ БЮДЖЕТА КАРГАСОКСКОГО РАЙОНА НА ВЫПОЛНЕНИЕ МЕРОПРИЯТИЙ ДОЛГОСРОЧНОЙ МУНИЦИПАЛЬНОЙ  ЦЕЛЕВОЙ ПРОГРАММЫ «ПОВЫШЕНИЕ БЕЗОПАСНОСТИ ДОРОЖНОГО ДВИЖЕНИЯ НА ТЕРРИТОРИИ КАРГАСОКСКОГО РАЙОНА В 2013-2017 ГОДАХ»</w:t>
      </w:r>
    </w:p>
    <w:p w:rsidR="002F4D2D" w:rsidRPr="00A45DA1" w:rsidRDefault="002F4D2D" w:rsidP="002F4D2D">
      <w:pPr>
        <w:autoSpaceDE w:val="0"/>
        <w:autoSpaceDN w:val="0"/>
        <w:adjustRightInd w:val="0"/>
        <w:jc w:val="center"/>
      </w:pPr>
    </w:p>
    <w:p w:rsidR="002F4D2D" w:rsidRPr="00820A7F" w:rsidRDefault="002F4D2D" w:rsidP="002F4D2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45DA1">
        <w:t xml:space="preserve">1. </w:t>
      </w:r>
      <w:r w:rsidRPr="00820A7F">
        <w:rPr>
          <w:bCs/>
        </w:rPr>
        <w:t xml:space="preserve">Настоящая Методика предназначена для распределения между </w:t>
      </w:r>
      <w:r>
        <w:t>органами местного самоуправления сельскими поселениями</w:t>
      </w:r>
      <w:r w:rsidRPr="00A45DA1">
        <w:t xml:space="preserve"> </w:t>
      </w:r>
      <w:proofErr w:type="spellStart"/>
      <w:r>
        <w:t>Каргасокского</w:t>
      </w:r>
      <w:proofErr w:type="spellEnd"/>
      <w:r>
        <w:t xml:space="preserve"> </w:t>
      </w:r>
      <w:r w:rsidRPr="00A45DA1">
        <w:t>район</w:t>
      </w:r>
      <w:r>
        <w:t>а</w:t>
      </w:r>
      <w:r w:rsidRPr="00820A7F">
        <w:rPr>
          <w:bCs/>
        </w:rPr>
        <w:t xml:space="preserve"> иных межбюджетных трансфертов на </w:t>
      </w:r>
      <w:r w:rsidRPr="00A45DA1">
        <w:t xml:space="preserve"> реализацию </w:t>
      </w:r>
      <w:r w:rsidRPr="00E46EDA">
        <w:t xml:space="preserve">мероприятий, направленных на повышение безопасности дорожного движения на территории  </w:t>
      </w:r>
      <w:proofErr w:type="spellStart"/>
      <w:r w:rsidRPr="00E46EDA">
        <w:t>Каргасокского</w:t>
      </w:r>
      <w:proofErr w:type="spellEnd"/>
      <w:r w:rsidRPr="00E46EDA">
        <w:t xml:space="preserve"> района, в рамках долгосрочной муниципальной целевой программы «Повышение безопасности дорожного движения  на территории </w:t>
      </w:r>
      <w:proofErr w:type="spellStart"/>
      <w:r w:rsidRPr="00E46EDA">
        <w:t>Каргасокского</w:t>
      </w:r>
      <w:proofErr w:type="spellEnd"/>
      <w:r w:rsidRPr="00E46EDA">
        <w:t xml:space="preserve"> района в 2013-2017 годах»</w:t>
      </w:r>
      <w:r w:rsidRPr="00E46EDA">
        <w:rPr>
          <w:bCs/>
        </w:rPr>
        <w:t xml:space="preserve"> (дал</w:t>
      </w:r>
      <w:r w:rsidRPr="00820A7F">
        <w:rPr>
          <w:bCs/>
        </w:rPr>
        <w:t>ее - межбюджетные трансферты).</w:t>
      </w: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2. Размер </w:t>
      </w:r>
      <w:r w:rsidRPr="00B91ADB">
        <w:rPr>
          <w:bCs/>
        </w:rPr>
        <w:t>межбюджетного трансферта</w:t>
      </w:r>
      <w:r>
        <w:rPr>
          <w:b/>
          <w:bCs/>
        </w:rPr>
        <w:t xml:space="preserve"> </w:t>
      </w:r>
      <w:r w:rsidRPr="00A45DA1">
        <w:t>определяется дифференцированно для каждого i-го муниципального образования с учетом</w:t>
      </w:r>
      <w:r>
        <w:t xml:space="preserve"> протяженности дорог</w:t>
      </w:r>
      <w:r w:rsidRPr="00A45DA1">
        <w:t>.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A45DA1">
        <w:t>3</w:t>
      </w:r>
      <w:r w:rsidRPr="00B91ADB">
        <w:t xml:space="preserve">. </w:t>
      </w:r>
      <w:r w:rsidRPr="00B91ADB">
        <w:rPr>
          <w:bCs/>
        </w:rPr>
        <w:t>Объем для i-го сельского поселения, определяется по следующей формуле:</w:t>
      </w:r>
    </w:p>
    <w:p w:rsidR="002F4D2D" w:rsidRPr="00B91ADB" w:rsidRDefault="002F4D2D" w:rsidP="002F4D2D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F4D2D" w:rsidRPr="00A45DA1" w:rsidRDefault="002F4D2D" w:rsidP="002F4D2D">
      <w:pPr>
        <w:autoSpaceDE w:val="0"/>
        <w:autoSpaceDN w:val="0"/>
        <w:adjustRightInd w:val="0"/>
        <w:ind w:firstLine="540"/>
        <w:jc w:val="both"/>
      </w:pPr>
      <w:r w:rsidRPr="00A45DA1">
        <w:t xml:space="preserve">Общий объем </w:t>
      </w:r>
      <w:r>
        <w:t xml:space="preserve"> межбюджетных трансфертов</w:t>
      </w:r>
      <w:r w:rsidRPr="00A45DA1">
        <w:t xml:space="preserve"> </w:t>
      </w:r>
      <w:proofErr w:type="spellStart"/>
      <w:r w:rsidRPr="00A45DA1">
        <w:t>i-му</w:t>
      </w:r>
      <w:proofErr w:type="spellEnd"/>
      <w:r w:rsidRPr="00A45DA1">
        <w:t xml:space="preserve"> муниципальному образованию определяется по формуле:</w:t>
      </w:r>
    </w:p>
    <w:p w:rsidR="002F4D2D" w:rsidRPr="00A45DA1" w:rsidRDefault="002F4D2D" w:rsidP="002F4D2D">
      <w:pPr>
        <w:autoSpaceDE w:val="0"/>
        <w:autoSpaceDN w:val="0"/>
        <w:adjustRightInd w:val="0"/>
      </w:pP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DB5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r w:rsidRPr="00A45DA1">
        <w:rPr>
          <w:rFonts w:ascii="Times New Roman" w:hAnsi="Times New Roman" w:cs="Times New Roman"/>
          <w:sz w:val="24"/>
          <w:szCs w:val="24"/>
        </w:rPr>
        <w:t xml:space="preserve">    =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r w:rsidRPr="00F11D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5DA1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r w:rsidRPr="00F11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DA1">
        <w:rPr>
          <w:rFonts w:ascii="Times New Roman" w:hAnsi="Times New Roman" w:cs="Times New Roman"/>
          <w:sz w:val="24"/>
          <w:szCs w:val="24"/>
        </w:rPr>
        <w:t>, где: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   - общий объем </w:t>
      </w:r>
      <w:r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муниципальному образованию;</w:t>
      </w:r>
    </w:p>
    <w:p w:rsidR="002F4D2D" w:rsidRPr="00A45DA1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  общ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r w:rsidRPr="00F11DB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45DA1">
        <w:rPr>
          <w:rFonts w:ascii="Times New Roman" w:hAnsi="Times New Roman" w:cs="Times New Roman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 муниципальному  образованию  по  </w:t>
      </w:r>
      <w:hyperlink r:id="rId16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мероприятию</w:t>
        </w:r>
      </w:hyperlink>
      <w: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 xml:space="preserve">  "Предоставление  </w:t>
      </w:r>
      <w:r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 местным бюджетам на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расходов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 xml:space="preserve">поддержку  </w:t>
      </w: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A45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в долгосрочной муниципальной целевой программе </w:t>
      </w:r>
      <w:r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2013-2017 годах»</w:t>
      </w:r>
      <w:r w:rsidRPr="00820A7F">
        <w:rPr>
          <w:rFonts w:ascii="Times New Roman" w:hAnsi="Times New Roman"/>
          <w:bCs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 xml:space="preserve">  (далее  </w:t>
      </w:r>
      <w:proofErr w:type="gramStart"/>
      <w:r w:rsidRPr="00A45DA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45DA1">
        <w:rPr>
          <w:rFonts w:ascii="Times New Roman" w:hAnsi="Times New Roman" w:cs="Times New Roman"/>
          <w:sz w:val="24"/>
          <w:szCs w:val="24"/>
        </w:rPr>
        <w:t>ероприятие 1);</w:t>
      </w:r>
    </w:p>
    <w:p w:rsid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r w:rsidRPr="00F11DB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5DA1">
        <w:rPr>
          <w:rFonts w:ascii="Times New Roman" w:hAnsi="Times New Roman" w:cs="Times New Roman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sz w:val="24"/>
          <w:szCs w:val="24"/>
        </w:rPr>
        <w:t>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 муниципальному  образованию  по  </w:t>
      </w:r>
      <w:hyperlink r:id="rId17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мероприятию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"Предоставление  иных 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 местным бюджетам на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расходов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 xml:space="preserve">реализацию  мероприятий  </w:t>
      </w:r>
      <w:r>
        <w:rPr>
          <w:rFonts w:ascii="Times New Roman" w:hAnsi="Times New Roman"/>
          <w:sz w:val="24"/>
          <w:szCs w:val="24"/>
        </w:rPr>
        <w:t>д</w:t>
      </w:r>
      <w:r w:rsidRPr="00A45DA1">
        <w:rPr>
          <w:rFonts w:ascii="Times New Roman" w:hAnsi="Times New Roman"/>
          <w:sz w:val="24"/>
          <w:szCs w:val="24"/>
        </w:rPr>
        <w:t>олгосрочной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Pr="00A45DA1">
        <w:rPr>
          <w:rFonts w:ascii="Times New Roman" w:hAnsi="Times New Roman"/>
          <w:sz w:val="24"/>
          <w:szCs w:val="24"/>
        </w:rPr>
        <w:t xml:space="preserve"> целевой </w:t>
      </w:r>
      <w:hyperlink r:id="rId18" w:history="1">
        <w:r w:rsidRPr="00A45DA1">
          <w:rPr>
            <w:rFonts w:ascii="Times New Roman" w:hAnsi="Times New Roman"/>
            <w:color w:val="0000FF"/>
            <w:sz w:val="24"/>
            <w:szCs w:val="24"/>
          </w:rPr>
          <w:t>программы</w:t>
        </w:r>
      </w:hyperlink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«Повышение безопасности дорожного движения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2013-2017 годах»</w:t>
      </w:r>
      <w:r w:rsidRPr="00A45DA1">
        <w:rPr>
          <w:rFonts w:ascii="Times New Roman" w:hAnsi="Times New Roman" w:cs="Times New Roman"/>
          <w:sz w:val="24"/>
          <w:szCs w:val="24"/>
        </w:rPr>
        <w:t xml:space="preserve"> (далее - мероприятие 2).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4D2D" w:rsidRPr="005C64F3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Объем 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по  </w:t>
      </w:r>
      <w:hyperlink r:id="rId19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мероприятиям  1</w:t>
        </w:r>
      </w:hyperlink>
      <w:r w:rsidRPr="00A45DA1">
        <w:rPr>
          <w:rFonts w:ascii="Times New Roman" w:hAnsi="Times New Roman" w:cs="Times New Roman"/>
          <w:sz w:val="24"/>
          <w:szCs w:val="24"/>
        </w:rPr>
        <w:t xml:space="preserve">  и  </w:t>
      </w:r>
      <w:hyperlink r:id="rId20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45DA1">
        <w:rPr>
          <w:rFonts w:ascii="Times New Roman" w:hAnsi="Times New Roman" w:cs="Times New Roman"/>
          <w:sz w:val="24"/>
          <w:szCs w:val="24"/>
        </w:rPr>
        <w:t xml:space="preserve">  рассчитывается  по  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мероприятию отдельно по формуле:</w:t>
      </w:r>
    </w:p>
    <w:p w:rsidR="002F4D2D" w:rsidRPr="002F4D2D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i (1</m:t>
              </m:r>
              <m: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  <w:lang w:val="en-US"/>
                </w:rPr>
                <m:t>2)</m:t>
              </m:r>
            </m:sub>
          </m:sSub>
          <m:r>
            <w:rPr>
              <w:rFonts w:ascii="Cambria Math" w:hAnsi="Cambria Math"/>
              <w:lang w:val="en-US"/>
            </w:rPr>
            <m:t xml:space="preserve"> 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1,2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×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sup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nary>
            </m:den>
          </m:f>
        </m:oMath>
      </m:oMathPara>
    </w:p>
    <w:p w:rsidR="002F4D2D" w:rsidRPr="0056687C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F4D2D" w:rsidRPr="001C142E" w:rsidRDefault="002F4D2D" w:rsidP="002F4D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>где</w:t>
      </w:r>
      <w:r w:rsidRPr="001C142E">
        <w:rPr>
          <w:rFonts w:ascii="Times New Roman" w:hAnsi="Times New Roman" w:cs="Times New Roman"/>
          <w:sz w:val="24"/>
          <w:szCs w:val="24"/>
        </w:rPr>
        <w:t>: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DA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r w:rsidRPr="005D3492">
        <w:rPr>
          <w:rFonts w:ascii="Times New Roman" w:hAnsi="Times New Roman" w:cs="Times New Roman"/>
          <w:sz w:val="24"/>
          <w:szCs w:val="24"/>
          <w:vertAlign w:val="subscript"/>
        </w:rPr>
        <w:t>(1,2)</w:t>
      </w:r>
      <w:r w:rsidRPr="00A45DA1">
        <w:rPr>
          <w:rFonts w:ascii="Times New Roman" w:hAnsi="Times New Roman" w:cs="Times New Roman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муниципальному образованию по мероприятию</w:t>
      </w:r>
      <w:r>
        <w:rPr>
          <w:rFonts w:ascii="Times New Roman" w:hAnsi="Times New Roman" w:cs="Times New Roman"/>
          <w:sz w:val="24"/>
          <w:szCs w:val="24"/>
        </w:rPr>
        <w:t xml:space="preserve"> 1 и</w:t>
      </w:r>
      <w:r w:rsidRPr="00A45DA1">
        <w:rPr>
          <w:rFonts w:ascii="Times New Roman" w:hAnsi="Times New Roman" w:cs="Times New Roman"/>
          <w:sz w:val="24"/>
          <w:szCs w:val="24"/>
        </w:rPr>
        <w:t xml:space="preserve">ли </w:t>
      </w:r>
      <w:hyperlink r:id="rId21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мероприятию 2</w:t>
        </w:r>
      </w:hyperlink>
      <w:r w:rsidRPr="00A45DA1">
        <w:rPr>
          <w:rFonts w:ascii="Times New Roman" w:hAnsi="Times New Roman" w:cs="Times New Roman"/>
          <w:sz w:val="24"/>
          <w:szCs w:val="24"/>
        </w:rPr>
        <w:t>;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S </w:t>
      </w:r>
      <w:r w:rsidRPr="001C142E">
        <w:rPr>
          <w:rFonts w:ascii="Times New Roman" w:hAnsi="Times New Roman" w:cs="Times New Roman"/>
          <w:sz w:val="24"/>
          <w:szCs w:val="24"/>
          <w:vertAlign w:val="subscript"/>
        </w:rPr>
        <w:t>1,2</w:t>
      </w:r>
      <w:r w:rsidRPr="00A45DA1">
        <w:rPr>
          <w:rFonts w:ascii="Times New Roman" w:hAnsi="Times New Roman" w:cs="Times New Roman"/>
          <w:sz w:val="24"/>
          <w:szCs w:val="24"/>
        </w:rPr>
        <w:t xml:space="preserve">   - общий  объем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hyperlink r:id="rId22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Pr="00A45DA1">
        <w:rPr>
          <w:rFonts w:ascii="Times New Roman" w:hAnsi="Times New Roman" w:cs="Times New Roman"/>
          <w:sz w:val="24"/>
          <w:szCs w:val="24"/>
        </w:rPr>
        <w:t xml:space="preserve">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мероприятий 1</w:t>
        </w:r>
      </w:hyperlink>
      <w:r w:rsidRPr="00A45DA1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24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45DA1">
        <w:rPr>
          <w:rFonts w:ascii="Times New Roman" w:hAnsi="Times New Roman" w:cs="Times New Roman"/>
          <w:sz w:val="24"/>
          <w:szCs w:val="24"/>
        </w:rPr>
        <w:t>;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lastRenderedPageBreak/>
        <w:t xml:space="preserve">   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DB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- коэффициент  для расчета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</w:t>
      </w:r>
      <w:r w:rsidRPr="00A45D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DA1">
        <w:rPr>
          <w:rFonts w:ascii="Times New Roman" w:hAnsi="Times New Roman" w:cs="Times New Roman"/>
          <w:sz w:val="24"/>
          <w:szCs w:val="24"/>
        </w:rPr>
        <w:t>i-му</w:t>
      </w:r>
      <w:proofErr w:type="spellEnd"/>
      <w:r w:rsidRPr="00A45DA1">
        <w:rPr>
          <w:rFonts w:ascii="Times New Roman" w:hAnsi="Times New Roman" w:cs="Times New Roman"/>
          <w:sz w:val="24"/>
          <w:szCs w:val="24"/>
        </w:rPr>
        <w:t xml:space="preserve"> муниципальному образованию,</w:t>
      </w:r>
      <w:r w:rsidRPr="00F11DB5"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 xml:space="preserve">значения которого определены в </w:t>
      </w:r>
      <w:hyperlink w:anchor="Par916" w:history="1">
        <w:r w:rsidRPr="00A45DA1">
          <w:rPr>
            <w:rFonts w:ascii="Times New Roman" w:hAnsi="Times New Roman" w:cs="Times New Roman"/>
            <w:color w:val="0000FF"/>
            <w:sz w:val="24"/>
            <w:szCs w:val="24"/>
          </w:rPr>
          <w:t>таблице 1</w:t>
        </w:r>
      </w:hyperlink>
      <w:r w:rsidRPr="00A45DA1">
        <w:rPr>
          <w:rFonts w:ascii="Times New Roman" w:hAnsi="Times New Roman" w:cs="Times New Roman"/>
          <w:sz w:val="24"/>
          <w:szCs w:val="24"/>
        </w:rPr>
        <w:t>;</w:t>
      </w:r>
    </w:p>
    <w:p w:rsidR="002F4D2D" w:rsidRPr="00A45DA1" w:rsidRDefault="002F4D2D" w:rsidP="002F4D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5DA1">
        <w:rPr>
          <w:rFonts w:ascii="Times New Roman" w:hAnsi="Times New Roman" w:cs="Times New Roman"/>
          <w:sz w:val="24"/>
          <w:szCs w:val="24"/>
        </w:rPr>
        <w:t xml:space="preserve">    I - муниципальное   образование,  представившее  заявку  на  участие  в</w:t>
      </w:r>
      <w:r w:rsidRPr="00F11DB5">
        <w:rPr>
          <w:rFonts w:ascii="Times New Roman" w:hAnsi="Times New Roman" w:cs="Times New Roman"/>
          <w:sz w:val="24"/>
          <w:szCs w:val="24"/>
        </w:rPr>
        <w:t xml:space="preserve"> </w:t>
      </w:r>
      <w:r w:rsidRPr="00A45DA1">
        <w:rPr>
          <w:rFonts w:ascii="Times New Roman" w:hAnsi="Times New Roman" w:cs="Times New Roman"/>
          <w:sz w:val="24"/>
          <w:szCs w:val="24"/>
        </w:rPr>
        <w:t>отборе.</w:t>
      </w:r>
    </w:p>
    <w:p w:rsidR="002F4D2D" w:rsidRDefault="002F4D2D" w:rsidP="002F4D2D">
      <w:pPr>
        <w:autoSpaceDE w:val="0"/>
        <w:autoSpaceDN w:val="0"/>
        <w:adjustRightInd w:val="0"/>
        <w:ind w:firstLine="540"/>
        <w:jc w:val="both"/>
      </w:pPr>
    </w:p>
    <w:p w:rsidR="002F4D2D" w:rsidRPr="0077364A" w:rsidRDefault="002F4D2D" w:rsidP="002F4D2D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FF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color w:val="00000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 xml:space="preserve">протяженность дорог 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i-</m:t>
              </m:r>
              <m:r>
                <w:rPr>
                  <w:rFonts w:ascii="Cambria Math" w:hAnsi="Cambria Math"/>
                  <w:color w:val="000000"/>
                </w:rPr>
                <m:t>го поселения</m:t>
              </m:r>
            </m:num>
            <m:den>
              <m:r>
                <w:rPr>
                  <w:rFonts w:ascii="Cambria Math" w:hAnsi="Cambria Math"/>
                  <w:color w:val="000000"/>
                </w:rPr>
                <m:t>сумма протяженностей дорог сельских поселений района</m:t>
              </m:r>
            </m:den>
          </m:f>
          <m:r>
            <w:rPr>
              <w:rFonts w:ascii="Cambria Math" w:hAnsi="Cambria Math"/>
              <w:color w:val="000000"/>
            </w:rPr>
            <m:t xml:space="preserve">    </m:t>
          </m:r>
        </m:oMath>
      </m:oMathPara>
    </w:p>
    <w:p w:rsidR="002F4D2D" w:rsidRPr="00A45DA1" w:rsidRDefault="002F4D2D" w:rsidP="002F4D2D">
      <w:pPr>
        <w:autoSpaceDE w:val="0"/>
        <w:autoSpaceDN w:val="0"/>
        <w:adjustRightInd w:val="0"/>
        <w:jc w:val="right"/>
        <w:outlineLvl w:val="2"/>
      </w:pPr>
      <w:r w:rsidRPr="00A45DA1">
        <w:t>Таблица 1</w:t>
      </w:r>
    </w:p>
    <w:p w:rsidR="002F4D2D" w:rsidRPr="00A45DA1" w:rsidRDefault="002F4D2D" w:rsidP="002F4D2D">
      <w:pPr>
        <w:autoSpaceDE w:val="0"/>
        <w:autoSpaceDN w:val="0"/>
        <w:adjustRightInd w:val="0"/>
        <w:jc w:val="right"/>
      </w:pPr>
      <w:bookmarkStart w:id="14" w:name="Par916"/>
      <w:bookmarkEnd w:id="14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4"/>
        <w:gridCol w:w="3261"/>
      </w:tblGrid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642">
              <w:rPr>
                <w:rFonts w:ascii="Times New Roman" w:hAnsi="Times New Roman" w:cs="Times New Roman"/>
                <w:sz w:val="24"/>
                <w:szCs w:val="24"/>
              </w:rPr>
              <w:t xml:space="preserve">           Наименование муниципального образования         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4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362642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0,400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Новоюгинское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0,103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Киндальское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0,030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0,070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Средневасюганское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0,107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Вертикосское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0,034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Сосновское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0,022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0,080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0,060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0,023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Толпаровское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0,054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5D3492" w:rsidRDefault="002F4D2D" w:rsidP="00AF0D77">
            <w:pPr>
              <w:jc w:val="center"/>
              <w:rPr>
                <w:color w:val="000000"/>
              </w:rPr>
            </w:pPr>
            <w:r w:rsidRPr="005D3492">
              <w:rPr>
                <w:color w:val="000000"/>
              </w:rPr>
              <w:t>0,020</w:t>
            </w:r>
          </w:p>
        </w:tc>
      </w:tr>
      <w:tr w:rsidR="002F4D2D" w:rsidRPr="00362642" w:rsidTr="002F4D2D">
        <w:trPr>
          <w:tblCellSpacing w:w="5" w:type="nil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2642">
              <w:rPr>
                <w:rFonts w:ascii="Times New Roman" w:hAnsi="Times New Roman" w:cs="Times New Roman"/>
                <w:sz w:val="24"/>
                <w:szCs w:val="24"/>
              </w:rPr>
              <w:t>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 муниципальным образованиям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6264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2D" w:rsidRPr="00362642" w:rsidRDefault="002F4D2D" w:rsidP="00AF0D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42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2F4D2D" w:rsidRPr="00A45DA1" w:rsidRDefault="002F4D2D" w:rsidP="002F4D2D">
      <w:pPr>
        <w:autoSpaceDE w:val="0"/>
        <w:autoSpaceDN w:val="0"/>
        <w:adjustRightInd w:val="0"/>
      </w:pPr>
    </w:p>
    <w:p w:rsidR="002F4D2D" w:rsidRDefault="002F4D2D" w:rsidP="002F4D2D"/>
    <w:p w:rsidR="002F4D2D" w:rsidRDefault="002F4D2D"/>
    <w:sectPr w:rsidR="002F4D2D" w:rsidSect="002F4D2D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2F4D2D"/>
    <w:rsid w:val="0024399A"/>
    <w:rsid w:val="002F4D2D"/>
    <w:rsid w:val="00525C48"/>
    <w:rsid w:val="00984C95"/>
    <w:rsid w:val="00C12A25"/>
    <w:rsid w:val="00F2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C9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84C9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84C9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84C9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84C95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2F4D2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F4D2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F4D2D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F4D2D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2F4D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2F4D2D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styleId="a5">
    <w:name w:val="Hyperlink"/>
    <w:basedOn w:val="a0"/>
    <w:uiPriority w:val="99"/>
    <w:rsid w:val="002F4D2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2F4D2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Cell">
    <w:name w:val="ConsPlusCell"/>
    <w:uiPriority w:val="99"/>
    <w:rsid w:val="002F4D2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B6858B55696A7806FCECA1F09FAB84A9203F6BF607A0835EE25185BB508E86D7E51987325DDE392755ABADBbEE" TargetMode="External"/><Relationship Id="rId18" Type="http://schemas.openxmlformats.org/officeDocument/2006/relationships/hyperlink" Target="consultantplus://offline/ref=9B6858B55696A7806FCECA1F09FAB84A9203F6BF607A0835EE25185BB508E86D7E51987325DDE392755ABADBbE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B6858B55696A7806FCECA1F09FAB84A9203F6BF607A0835EE25185BB508E86D7E51987325DDE392755EB8DBb5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B6858B55696A7806FCECA1F09FAB84A9203F6BF607A0835EE25185BB508E86D7E51987325DDE392755ABADBbEE" TargetMode="External"/><Relationship Id="rId17" Type="http://schemas.openxmlformats.org/officeDocument/2006/relationships/hyperlink" Target="consultantplus://offline/ref=9B6858B55696A7806FCECA1F09FAB84A9203F6BF607A0835EE25185BB508E86D7E51987325DDE392755EB8DBb5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B6858B55696A7806FCECA1F09FAB84A9203F6BF607A0835EE25185BB508E86D7E51987325DDE392755EBFDBbCE" TargetMode="External"/><Relationship Id="rId20" Type="http://schemas.openxmlformats.org/officeDocument/2006/relationships/hyperlink" Target="consultantplus://offline/ref=9B6858B55696A7806FCECA1F09FAB84A9203F6BF607A0835EE25185BB508E86D7E51987325DDE392755EB8DBb5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5A1DE6ACD1F98CCAD467FDBBFDC9130A51339ECC467A24B882D62DB4B1290A308080175864A9B9C32240E8QAk0F" TargetMode="External"/><Relationship Id="rId24" Type="http://schemas.openxmlformats.org/officeDocument/2006/relationships/hyperlink" Target="consultantplus://offline/ref=9B6858B55696A7806FCECA1F09FAB84A9203F6BF607A0835EE25185BB508E86D7E51987325DDE392755EB8DBb5E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F01C4B69AB4BDDDA0EB8CC871D70D35D7D7309344B579BE2A884627A03F38C8E7E87ED054A6D108A64EBq1uAJ" TargetMode="External"/><Relationship Id="rId23" Type="http://schemas.openxmlformats.org/officeDocument/2006/relationships/hyperlink" Target="consultantplus://offline/ref=9B6858B55696A7806FCECA1F09FAB84A9203F6BF607A0835EE25185BB508E86D7E51987325DDE392755EBFDBbCE" TargetMode="External"/><Relationship Id="rId10" Type="http://schemas.openxmlformats.org/officeDocument/2006/relationships/hyperlink" Target="consultantplus://offline/ref=5A1DE6ACD1F98CCAD467FDBBFDC9130A51339ECC467A24B882D62DB4B1290A308080175864A9B9C32243E8QAk7F" TargetMode="External"/><Relationship Id="rId19" Type="http://schemas.openxmlformats.org/officeDocument/2006/relationships/hyperlink" Target="consultantplus://offline/ref=9B6858B55696A7806FCECA1F09FAB84A9203F6BF607A0835EE25185BB508E86D7E51987325DDE392755EBFDBb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onsultantplus://offline/ref=5A1DE6ACD1F98CCAD467FDBBFDC9130A51339ECC467A24B882D62DB4B1290A308080175864A9B9C32243E8QAk4F" TargetMode="External"/><Relationship Id="rId14" Type="http://schemas.openxmlformats.org/officeDocument/2006/relationships/hyperlink" Target="http://www.kargasok.ru" TargetMode="External"/><Relationship Id="rId22" Type="http://schemas.openxmlformats.org/officeDocument/2006/relationships/hyperlink" Target="consultantplus://offline/ref=9B6858B55696A7806FCECA1F09FAB84A9203F6BF607A0835EE25185BB508E86D7E51987325DDE392755ABADBb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56</_x2116__x0020_документа>
    <Код_x0020_статуса xmlns="eeeabf7a-eb30-4f4c-b482-66cce6fba9eb">0</Код_x0020_статуса>
    <Дата_x0020_принятия xmlns="eeeabf7a-eb30-4f4c-b482-66cce6fba9eb">2013-03-01T00:00:00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2013-03-01T00:00:00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57E6415-10BB-4B70-AE33-B7154639B0E2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иных межбюджетных трансфертов бюджетам сельских поселений из бюджета Каргасокского района на выполнение мероприятий долгосрочной муниципальной целевой программы  «Повышение безопасности дорожного движения на территории Каргасокского района в 2013 - 2017 годах»</dc:title>
  <dc:creator>lais</dc:creator>
  <cp:lastModifiedBy>sokolova</cp:lastModifiedBy>
  <cp:revision>2</cp:revision>
  <cp:lastPrinted>2013-03-12T08:49:00Z</cp:lastPrinted>
  <dcterms:created xsi:type="dcterms:W3CDTF">2013-03-13T05:49:00Z</dcterms:created>
  <dcterms:modified xsi:type="dcterms:W3CDTF">2013-03-13T05:49:00Z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