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C5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07.02.2022</w:t>
      </w:r>
      <w:r w:rsidR="00DE6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7C548D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7C548D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5"/>
        <w:gridCol w:w="1772"/>
        <w:gridCol w:w="1486"/>
        <w:gridCol w:w="1385"/>
        <w:gridCol w:w="1175"/>
        <w:gridCol w:w="1232"/>
      </w:tblGrid>
      <w:tr w:rsidR="007E3C03" w:rsidTr="00744A8E">
        <w:trPr>
          <w:trHeight w:val="195"/>
          <w:tblCellSpacing w:w="0" w:type="dxa"/>
        </w:trPr>
        <w:tc>
          <w:tcPr>
            <w:tcW w:w="12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9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7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744A8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623EDF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62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623EDF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623EDF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617739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E432B9" w:rsidRPr="00146B99" w:rsidRDefault="00E432B9" w:rsidP="00E4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AB5FDF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7D2E3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D7276E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C5708A" w:rsidP="00C570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81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C5708A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C5708A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D7276E" w:rsidP="00D72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99 011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3458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73458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F7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A065B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73458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F71" w:rsidRPr="00734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FE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137787" w:rsidP="00137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11 018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8267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8267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8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2F97" w:rsidRPr="005C2F97" w:rsidRDefault="005C2F97" w:rsidP="005C2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  <w:p w:rsidR="007F2AF0" w:rsidRPr="005C2F97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A74E8A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170 319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CF34B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CF34B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2236E" w:rsidRPr="00734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CF34B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3470C" w:rsidRDefault="0093470C" w:rsidP="009347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  <w:p w:rsidR="0093470C" w:rsidRDefault="00015AA8" w:rsidP="009347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(12000 на очных мероприяти</w:t>
            </w:r>
            <w:r w:rsidR="0093470C">
              <w:rPr>
                <w:rFonts w:ascii="Times New Roman" w:hAnsi="Times New Roman" w:cs="Times New Roman"/>
              </w:rPr>
              <w:t>ях,</w:t>
            </w:r>
            <w:r>
              <w:rPr>
                <w:rFonts w:ascii="Times New Roman" w:hAnsi="Times New Roman" w:cs="Times New Roman"/>
              </w:rPr>
              <w:t xml:space="preserve"> 38000</w:t>
            </w:r>
            <w:proofErr w:type="gramEnd"/>
          </w:p>
          <w:p w:rsidR="0020675B" w:rsidRPr="0093470C" w:rsidRDefault="00015AA8" w:rsidP="009347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</w:t>
            </w:r>
            <w:r w:rsidR="0093470C">
              <w:rPr>
                <w:rFonts w:ascii="Times New Roman" w:hAnsi="Times New Roman" w:cs="Times New Roman"/>
              </w:rPr>
              <w:t>ров в  соц. сетях)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DA1E2E" w:rsidP="00DA1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DA1E2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DA1E2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4C610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4C1B3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C61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894D85" w:rsidP="009F7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94D85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94D85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707FCD">
        <w:trPr>
          <w:trHeight w:val="75"/>
          <w:tblCellSpacing w:w="0" w:type="dxa"/>
        </w:trPr>
        <w:tc>
          <w:tcPr>
            <w:tcW w:w="2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3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707FCD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5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5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5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5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707FCD">
        <w:trPr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Pr="000A6549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0A6549" w:rsidRDefault="00EF4BEC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C65D9">
              <w:rPr>
                <w:rFonts w:ascii="Times New Roman" w:hAnsi="Times New Roman" w:cs="Times New Roman"/>
                <w:sz w:val="24"/>
                <w:szCs w:val="24"/>
              </w:rPr>
              <w:t> 544,17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4964AB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0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239,96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F04910" w:rsidP="00CA5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7 239,96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F04910" w:rsidP="0049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7 239,96</w:t>
            </w:r>
          </w:p>
        </w:tc>
      </w:tr>
      <w:tr w:rsidR="009C2241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6C6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6 040,77</w:t>
            </w:r>
          </w:p>
          <w:p w:rsidR="00A33757" w:rsidRPr="000A6549" w:rsidRDefault="00A33757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455810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910">
              <w:rPr>
                <w:rFonts w:ascii="Times New Roman" w:hAnsi="Times New Roman" w:cs="Times New Roman"/>
                <w:sz w:val="24"/>
                <w:szCs w:val="24"/>
              </w:rPr>
              <w:t xml:space="preserve"> 683,04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F04910" w:rsidP="00F0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6 683,04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F04910" w:rsidP="00312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6 683,04</w:t>
            </w: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5864F5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A66">
              <w:rPr>
                <w:rFonts w:ascii="Times New Roman" w:hAnsi="Times New Roman" w:cs="Times New Roman"/>
                <w:sz w:val="24"/>
                <w:szCs w:val="24"/>
              </w:rPr>
              <w:t>427,08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940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7 675,90</w:t>
            </w: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FC" w:rsidRPr="000A6549" w:rsidRDefault="00E916FC" w:rsidP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7 675,90</w:t>
            </w:r>
          </w:p>
          <w:p w:rsidR="00BF0416" w:rsidRPr="000A6549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FC" w:rsidRPr="000A6549" w:rsidRDefault="00E916FC" w:rsidP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7 675,90</w:t>
            </w:r>
          </w:p>
          <w:p w:rsidR="00BF0416" w:rsidRPr="000A6549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 стационарных 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15A66" w:rsidRDefault="00315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E4" w:rsidRPr="000A6549" w:rsidRDefault="00315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7427,08</w:t>
            </w:r>
          </w:p>
          <w:p w:rsidR="00A33757" w:rsidRPr="000A6549" w:rsidRDefault="00A33757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0C74" w:rsidRDefault="00940C74" w:rsidP="00940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74" w:rsidRPr="000A6549" w:rsidRDefault="00940C74" w:rsidP="00940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7 675,90</w:t>
            </w:r>
          </w:p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BA2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FC" w:rsidRPr="000A6549" w:rsidRDefault="00E916FC" w:rsidP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7 675,90</w:t>
            </w:r>
          </w:p>
          <w:p w:rsidR="00117E2E" w:rsidRPr="000A6549" w:rsidRDefault="00117E2E" w:rsidP="00BA2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FC" w:rsidRPr="000A6549" w:rsidRDefault="00E916FC" w:rsidP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7 675,90</w:t>
            </w:r>
          </w:p>
          <w:p w:rsidR="00793315" w:rsidRPr="000A6549" w:rsidRDefault="00793315" w:rsidP="00BA2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5864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A66">
              <w:rPr>
                <w:rFonts w:ascii="Times New Roman" w:hAnsi="Times New Roman" w:cs="Times New Roman"/>
                <w:sz w:val="24"/>
                <w:szCs w:val="24"/>
              </w:rPr>
              <w:t> 713,54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940C74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3 837,95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95A76" w:rsidRPr="000A6549" w:rsidRDefault="00E916FC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3 837,95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3 837,95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5C2F97" w:rsidP="00AD1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</w:t>
            </w:r>
            <w:r w:rsidR="00AD1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6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8 062,00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6 396,59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6 396,59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91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6 396,59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BF6AB7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672BA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9 537,81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22469" w:rsidRPr="000A6549" w:rsidRDefault="00C0467E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19 612,03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C0467E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19 612,03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C0467E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19 612,03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501F87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9 537,81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C0467E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19 612,03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C0467E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19 612,03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C0467E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19 612,03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020B43">
      <w:pPr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1EA0" w:rsidRPr="00B50B6F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="00E9216E" w:rsidRPr="00B50B6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 w:rsidRPr="00B50B6F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E9216E" w:rsidRPr="00B50B6F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 w:rsidRPr="00B50B6F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 w:rsidRPr="00B50B6F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 w:rsidRPr="00B50B6F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 w:rsidRPr="00B50B6F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 w:rsidRPr="00B50B6F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 w:rsidRPr="00B50B6F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 w:rsidRPr="00B50B6F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 w:rsidRPr="00B50B6F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Pr="00B50B6F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 w:rsidRPr="00B50B6F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 w:rsidRPr="00B50B6F">
        <w:rPr>
          <w:rFonts w:ascii="Times New Roman" w:hAnsi="Times New Roman" w:cs="Times New Roman"/>
          <w:sz w:val="24"/>
          <w:szCs w:val="24"/>
        </w:rPr>
        <w:t>ДО</w:t>
      </w:r>
      <w:r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 w:rsidRPr="00B50B6F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 w:rsidRPr="00B50B6F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 w:rsidRPr="00B50B6F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 w:rsidRPr="00B50B6F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 w:rsidRPr="00B50B6F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 w:rsidRPr="00B50B6F">
        <w:rPr>
          <w:rFonts w:ascii="Times New Roman" w:hAnsi="Times New Roman" w:cs="Times New Roman"/>
          <w:sz w:val="24"/>
          <w:szCs w:val="24"/>
        </w:rPr>
        <w:t>.</w:t>
      </w:r>
    </w:p>
    <w:p w:rsidR="009C4E25" w:rsidRPr="00B50B6F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DA1E2E">
        <w:rPr>
          <w:rFonts w:ascii="Times New Roman" w:hAnsi="Times New Roman" w:cs="Times New Roman"/>
          <w:sz w:val="24"/>
          <w:szCs w:val="24"/>
        </w:rPr>
        <w:t xml:space="preserve"> 2021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Pr="00B50B6F"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 w:rsidRPr="00B50B6F">
        <w:rPr>
          <w:rFonts w:ascii="Times New Roman" w:hAnsi="Times New Roman" w:cs="Times New Roman"/>
          <w:sz w:val="24"/>
          <w:szCs w:val="24"/>
        </w:rPr>
        <w:t>ти     (Формы  6-НК, 7-НК,</w:t>
      </w:r>
      <w:r w:rsidRPr="00B50B6F">
        <w:rPr>
          <w:rFonts w:ascii="Times New Roman" w:hAnsi="Times New Roman" w:cs="Times New Roman"/>
          <w:sz w:val="24"/>
          <w:szCs w:val="24"/>
        </w:rPr>
        <w:t xml:space="preserve"> 1-ДМШ). </w:t>
      </w:r>
    </w:p>
    <w:p w:rsidR="00020B43" w:rsidRPr="00020B43" w:rsidRDefault="009C4E25" w:rsidP="000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 w:rsidRPr="00B50B6F">
        <w:rPr>
          <w:rFonts w:ascii="Times New Roman" w:hAnsi="Times New Roman" w:cs="Times New Roman"/>
          <w:sz w:val="24"/>
          <w:szCs w:val="24"/>
        </w:rPr>
        <w:t xml:space="preserve">но  </w:t>
      </w:r>
      <w:r w:rsidR="006644BD" w:rsidRPr="00B50B6F">
        <w:rPr>
          <w:rFonts w:ascii="Times New Roman" w:hAnsi="Times New Roman" w:cs="Times New Roman"/>
          <w:sz w:val="24"/>
          <w:szCs w:val="24"/>
        </w:rPr>
        <w:t>с учетом запланированных до 2024</w:t>
      </w:r>
      <w:r w:rsidR="00B626AC" w:rsidRPr="00B50B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44BD"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Pr="00B50B6F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6644BD" w:rsidRPr="00B50B6F">
        <w:rPr>
          <w:rFonts w:ascii="Times New Roman" w:hAnsi="Times New Roman" w:cs="Times New Roman"/>
          <w:sz w:val="24"/>
          <w:szCs w:val="24"/>
        </w:rPr>
        <w:t>н</w:t>
      </w:r>
      <w:r w:rsidR="00CF2FA1">
        <w:rPr>
          <w:rFonts w:ascii="Times New Roman" w:hAnsi="Times New Roman" w:cs="Times New Roman"/>
          <w:sz w:val="24"/>
          <w:szCs w:val="24"/>
        </w:rPr>
        <w:t>ационального проекта «Культура», показателей Указа Президента</w:t>
      </w:r>
      <w:r w:rsidR="00020B43">
        <w:rPr>
          <w:rFonts w:ascii="Times New Roman" w:hAnsi="Times New Roman" w:cs="Times New Roman"/>
          <w:sz w:val="24"/>
          <w:szCs w:val="24"/>
        </w:rPr>
        <w:t xml:space="preserve"> </w:t>
      </w:r>
      <w:r w:rsidR="00020B43" w:rsidRPr="00020B43">
        <w:rPr>
          <w:rFonts w:ascii="Times New Roman" w:hAnsi="Times New Roman" w:cs="Times New Roman"/>
          <w:sz w:val="24"/>
          <w:szCs w:val="24"/>
        </w:rPr>
        <w:t>«О национальных целях развития РФ на период до 2030 года»</w:t>
      </w:r>
    </w:p>
    <w:p w:rsidR="00A357FD" w:rsidRPr="00B50B6F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Муниципальные услуги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 w:rsidRPr="00B50B6F">
        <w:rPr>
          <w:rFonts w:ascii="Times New Roman" w:hAnsi="Times New Roman" w:cs="Times New Roman"/>
          <w:sz w:val="24"/>
          <w:szCs w:val="24"/>
        </w:rPr>
        <w:t xml:space="preserve">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 w:rsidRPr="00B50B6F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</w:t>
      </w:r>
      <w:r w:rsidR="00187645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D48C7">
        <w:rPr>
          <w:rFonts w:ascii="Times New Roman" w:hAnsi="Times New Roman" w:cs="Times New Roman"/>
          <w:sz w:val="24"/>
          <w:szCs w:val="24"/>
        </w:rPr>
        <w:t xml:space="preserve"> В 2021</w:t>
      </w:r>
      <w:r w:rsidR="00BA5505" w:rsidRPr="00B50B6F">
        <w:rPr>
          <w:rFonts w:ascii="Times New Roman" w:hAnsi="Times New Roman" w:cs="Times New Roman"/>
          <w:sz w:val="24"/>
          <w:szCs w:val="24"/>
        </w:rPr>
        <w:t>г.  количество</w:t>
      </w:r>
      <w:r w:rsidR="00DE6242" w:rsidRPr="00B50B6F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 w:rsidRPr="00B50B6F">
        <w:rPr>
          <w:rFonts w:ascii="Times New Roman" w:hAnsi="Times New Roman" w:cs="Times New Roman"/>
          <w:sz w:val="24"/>
          <w:szCs w:val="24"/>
        </w:rPr>
        <w:t xml:space="preserve"> ДШИ»</w:t>
      </w:r>
      <w:r w:rsidR="00020FAE">
        <w:rPr>
          <w:rFonts w:ascii="Times New Roman" w:hAnsi="Times New Roman" w:cs="Times New Roman"/>
          <w:sz w:val="24"/>
          <w:szCs w:val="24"/>
        </w:rPr>
        <w:t xml:space="preserve"> составило 330 </w:t>
      </w:r>
      <w:r w:rsidR="008E2DBB" w:rsidRPr="00B50B6F">
        <w:rPr>
          <w:rFonts w:ascii="Times New Roman" w:hAnsi="Times New Roman" w:cs="Times New Roman"/>
          <w:sz w:val="24"/>
          <w:szCs w:val="24"/>
        </w:rPr>
        <w:t>человек,</w:t>
      </w:r>
      <w:r w:rsidR="007D48C7">
        <w:rPr>
          <w:rFonts w:ascii="Times New Roman" w:hAnsi="Times New Roman" w:cs="Times New Roman"/>
          <w:sz w:val="24"/>
          <w:szCs w:val="24"/>
        </w:rPr>
        <w:t xml:space="preserve"> ч</w:t>
      </w:r>
      <w:r w:rsidR="00E05979">
        <w:rPr>
          <w:rFonts w:ascii="Times New Roman" w:hAnsi="Times New Roman" w:cs="Times New Roman"/>
          <w:sz w:val="24"/>
          <w:szCs w:val="24"/>
        </w:rPr>
        <w:t>то на 12</w:t>
      </w:r>
      <w:r w:rsidR="007D48C7">
        <w:rPr>
          <w:rFonts w:ascii="Times New Roman" w:hAnsi="Times New Roman" w:cs="Times New Roman"/>
          <w:sz w:val="24"/>
          <w:szCs w:val="24"/>
        </w:rPr>
        <w:t xml:space="preserve"> человек больше, чем 2020</w:t>
      </w:r>
      <w:r w:rsidR="008A1D75">
        <w:rPr>
          <w:rFonts w:ascii="Times New Roman" w:hAnsi="Times New Roman" w:cs="Times New Roman"/>
          <w:sz w:val="24"/>
          <w:szCs w:val="24"/>
        </w:rPr>
        <w:t xml:space="preserve"> г., это произошло за счет увеличения </w:t>
      </w:r>
      <w:r w:rsidR="00E80FDA">
        <w:rPr>
          <w:rFonts w:ascii="Times New Roman" w:hAnsi="Times New Roman" w:cs="Times New Roman"/>
          <w:sz w:val="24"/>
          <w:szCs w:val="24"/>
        </w:rPr>
        <w:t>набора учащихся на хореографическое отделение. И</w:t>
      </w:r>
      <w:r w:rsidR="008E2DBB" w:rsidRPr="00B50B6F">
        <w:rPr>
          <w:rFonts w:ascii="Times New Roman" w:hAnsi="Times New Roman" w:cs="Times New Roman"/>
          <w:sz w:val="24"/>
          <w:szCs w:val="24"/>
        </w:rPr>
        <w:t>з них получают дополнительное образование по</w:t>
      </w:r>
      <w:r w:rsidR="00F70B64" w:rsidRPr="00B5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 w:rsidRPr="00B50B6F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020FAE">
        <w:rPr>
          <w:rFonts w:ascii="Times New Roman" w:hAnsi="Times New Roman" w:cs="Times New Roman"/>
          <w:sz w:val="24"/>
          <w:szCs w:val="24"/>
        </w:rPr>
        <w:t>программам 195</w:t>
      </w:r>
      <w:r w:rsidR="00236390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предп</w:t>
      </w:r>
      <w:r w:rsidR="00F70B64" w:rsidRPr="00B50B6F">
        <w:rPr>
          <w:rFonts w:ascii="Times New Roman" w:hAnsi="Times New Roman" w:cs="Times New Roman"/>
          <w:sz w:val="24"/>
          <w:szCs w:val="24"/>
        </w:rPr>
        <w:t>рофессио</w:t>
      </w:r>
      <w:r w:rsidR="00020FAE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020FAE">
        <w:rPr>
          <w:rFonts w:ascii="Times New Roman" w:hAnsi="Times New Roman" w:cs="Times New Roman"/>
          <w:sz w:val="24"/>
          <w:szCs w:val="24"/>
        </w:rPr>
        <w:t xml:space="preserve"> программам - 135</w:t>
      </w:r>
      <w:r w:rsidR="001C29EA" w:rsidRPr="00B50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2DF" w:rsidRPr="000A6549" w:rsidRDefault="004D6EC6" w:rsidP="00D64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 w:rsidRPr="00B50B6F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о</w:t>
      </w:r>
      <w:r w:rsidR="00657A53" w:rsidRPr="00B50B6F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E05979">
        <w:rPr>
          <w:rFonts w:ascii="Times New Roman" w:hAnsi="Times New Roman" w:cs="Times New Roman"/>
          <w:sz w:val="24"/>
          <w:szCs w:val="24"/>
        </w:rPr>
        <w:t xml:space="preserve"> программ»  в 2021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B9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53C">
        <w:rPr>
          <w:rFonts w:ascii="Times New Roman" w:hAnsi="Times New Roman" w:cs="Times New Roman"/>
          <w:sz w:val="24"/>
          <w:szCs w:val="24"/>
        </w:rPr>
        <w:t>6 544,17</w:t>
      </w:r>
      <w:r w:rsidR="004B553C" w:rsidRPr="004B553C">
        <w:rPr>
          <w:rFonts w:ascii="Times New Roman" w:hAnsi="Times New Roman" w:cs="Times New Roman"/>
          <w:sz w:val="24"/>
          <w:szCs w:val="24"/>
        </w:rPr>
        <w:t xml:space="preserve"> </w:t>
      </w:r>
      <w:r w:rsidR="00933282" w:rsidRPr="004B553C">
        <w:rPr>
          <w:rFonts w:ascii="Times New Roman" w:hAnsi="Times New Roman" w:cs="Times New Roman"/>
          <w:sz w:val="24"/>
          <w:szCs w:val="24"/>
        </w:rPr>
        <w:t>тыс.</w:t>
      </w:r>
      <w:r w:rsidR="00CB7CCD" w:rsidRPr="00B50B6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31668C" w:rsidRPr="00B50B6F">
        <w:rPr>
          <w:rFonts w:ascii="Times New Roman" w:hAnsi="Times New Roman" w:cs="Times New Roman"/>
          <w:sz w:val="24"/>
          <w:szCs w:val="24"/>
        </w:rPr>
        <w:t>с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 w:rsidR="00A357FD" w:rsidRPr="00B50B6F">
        <w:rPr>
          <w:rFonts w:ascii="Times New Roman" w:hAnsi="Times New Roman" w:cs="Times New Roman"/>
          <w:sz w:val="24"/>
          <w:szCs w:val="24"/>
        </w:rPr>
        <w:t>предпро</w:t>
      </w:r>
      <w:r w:rsidR="00E05979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E05979">
        <w:rPr>
          <w:rFonts w:ascii="Times New Roman" w:hAnsi="Times New Roman" w:cs="Times New Roman"/>
          <w:sz w:val="24"/>
          <w:szCs w:val="24"/>
        </w:rPr>
        <w:t xml:space="preserve">  программ»  в 2021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D642DF">
        <w:rPr>
          <w:rFonts w:ascii="Times New Roman" w:hAnsi="Times New Roman" w:cs="Times New Roman"/>
          <w:sz w:val="24"/>
          <w:szCs w:val="24"/>
        </w:rPr>
        <w:t xml:space="preserve"> </w:t>
      </w:r>
      <w:r w:rsidR="004B553C">
        <w:rPr>
          <w:rFonts w:ascii="Times New Roman" w:hAnsi="Times New Roman" w:cs="Times New Roman"/>
          <w:sz w:val="24"/>
          <w:szCs w:val="24"/>
        </w:rPr>
        <w:t>6 040,77</w:t>
      </w:r>
    </w:p>
    <w:p w:rsidR="005D0E9E" w:rsidRDefault="00E05979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рублей, в  </w:t>
      </w:r>
      <w:r w:rsidRPr="00D15A74">
        <w:rPr>
          <w:rFonts w:ascii="Times New Roman" w:hAnsi="Times New Roman" w:cs="Times New Roman"/>
          <w:sz w:val="24"/>
          <w:szCs w:val="24"/>
        </w:rPr>
        <w:t>2022</w:t>
      </w:r>
      <w:r w:rsidR="00D61BA5" w:rsidRPr="00D15A74">
        <w:rPr>
          <w:rFonts w:ascii="Times New Roman" w:hAnsi="Times New Roman" w:cs="Times New Roman"/>
          <w:sz w:val="24"/>
          <w:szCs w:val="24"/>
        </w:rPr>
        <w:t xml:space="preserve"> г. финансир</w:t>
      </w:r>
      <w:r w:rsidR="00073B21" w:rsidRPr="00D15A74">
        <w:rPr>
          <w:rFonts w:ascii="Times New Roman" w:hAnsi="Times New Roman" w:cs="Times New Roman"/>
          <w:sz w:val="24"/>
          <w:szCs w:val="24"/>
        </w:rPr>
        <w:t>ование</w:t>
      </w:r>
      <w:r w:rsidR="005D0E9E">
        <w:rPr>
          <w:rFonts w:ascii="Times New Roman" w:hAnsi="Times New Roman" w:cs="Times New Roman"/>
          <w:sz w:val="24"/>
          <w:szCs w:val="24"/>
        </w:rPr>
        <w:t xml:space="preserve"> составит 7 239,96 тыс. руб. и</w:t>
      </w:r>
      <w:r w:rsidR="00D15A74">
        <w:rPr>
          <w:rFonts w:ascii="Times New Roman" w:hAnsi="Times New Roman" w:cs="Times New Roman"/>
          <w:sz w:val="24"/>
          <w:szCs w:val="24"/>
        </w:rPr>
        <w:t xml:space="preserve"> 6 683,04 тыс. руб.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Получателем муниципальных  услуг «Библиотечное, библиографическое и информационное обслуживание пользователей библиотеки. Вне стационара, в стационарных условиях, удаленно через сеть Интернет»,</w:t>
      </w:r>
      <w:r w:rsidR="00AD1244" w:rsidRPr="00AD1244">
        <w:rPr>
          <w:rFonts w:ascii="Times New Roman" w:hAnsi="Times New Roman" w:cs="Times New Roman"/>
          <w:sz w:val="24"/>
          <w:szCs w:val="24"/>
        </w:rPr>
        <w:t xml:space="preserve"> </w:t>
      </w:r>
      <w:r w:rsidR="00AD1244">
        <w:rPr>
          <w:rFonts w:ascii="Times New Roman" w:hAnsi="Times New Roman" w:cs="Times New Roman"/>
          <w:sz w:val="24"/>
          <w:szCs w:val="24"/>
        </w:rPr>
        <w:t>«</w:t>
      </w:r>
      <w:r w:rsidR="00AD1244" w:rsidRPr="005C2F97">
        <w:rPr>
          <w:rFonts w:ascii="Times New Roman" w:hAnsi="Times New Roman" w:cs="Times New Roman"/>
          <w:sz w:val="24"/>
          <w:szCs w:val="24"/>
        </w:rPr>
        <w:t>Комплектование и обеспечение сохранности библиотечного фонд</w:t>
      </w:r>
      <w:r w:rsidR="00AD1244">
        <w:rPr>
          <w:rFonts w:ascii="Times New Roman" w:hAnsi="Times New Roman" w:cs="Times New Roman"/>
          <w:sz w:val="24"/>
          <w:szCs w:val="24"/>
        </w:rPr>
        <w:t xml:space="preserve">а»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9872C3" w:rsidRPr="00B50B6F">
        <w:rPr>
          <w:rFonts w:ascii="Times New Roman" w:hAnsi="Times New Roman" w:cs="Times New Roman"/>
          <w:sz w:val="24"/>
          <w:szCs w:val="24"/>
        </w:rPr>
        <w:t>являе</w:t>
      </w:r>
      <w:r w:rsidR="001E0CD4" w:rsidRPr="00B50B6F">
        <w:rPr>
          <w:rFonts w:ascii="Times New Roman" w:hAnsi="Times New Roman" w:cs="Times New Roman"/>
          <w:sz w:val="24"/>
          <w:szCs w:val="24"/>
        </w:rPr>
        <w:t xml:space="preserve">тся население Каргасокского района. </w:t>
      </w:r>
    </w:p>
    <w:p w:rsidR="009872C3" w:rsidRPr="00457136" w:rsidRDefault="00980CDF" w:rsidP="002A5A1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85F46"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Pr="00B50B6F">
        <w:rPr>
          <w:rFonts w:ascii="Times New Roman" w:hAnsi="Times New Roman" w:cs="Times New Roman"/>
          <w:sz w:val="24"/>
          <w:szCs w:val="24"/>
        </w:rPr>
        <w:t>П</w:t>
      </w:r>
      <w:r w:rsidR="009872C3" w:rsidRPr="00B50B6F">
        <w:rPr>
          <w:rFonts w:ascii="Times New Roman" w:hAnsi="Times New Roman" w:cs="Times New Roman"/>
          <w:sz w:val="24"/>
          <w:szCs w:val="24"/>
        </w:rPr>
        <w:t>отребно</w:t>
      </w:r>
      <w:r w:rsidR="00C9743E" w:rsidRPr="00B50B6F">
        <w:rPr>
          <w:rFonts w:ascii="Times New Roman" w:hAnsi="Times New Roman" w:cs="Times New Roman"/>
          <w:sz w:val="24"/>
          <w:szCs w:val="24"/>
        </w:rPr>
        <w:t xml:space="preserve">сть </w:t>
      </w:r>
      <w:r w:rsidR="00013E28" w:rsidRPr="00B50B6F">
        <w:rPr>
          <w:rFonts w:ascii="Times New Roman" w:hAnsi="Times New Roman" w:cs="Times New Roman"/>
          <w:sz w:val="24"/>
          <w:szCs w:val="24"/>
        </w:rPr>
        <w:t>в бюджетных средства</w:t>
      </w:r>
      <w:r w:rsidR="00E05979">
        <w:rPr>
          <w:rFonts w:ascii="Times New Roman" w:hAnsi="Times New Roman" w:cs="Times New Roman"/>
          <w:sz w:val="24"/>
          <w:szCs w:val="24"/>
        </w:rPr>
        <w:t>х в 2021</w:t>
      </w:r>
      <w:r w:rsidR="00457136">
        <w:rPr>
          <w:rFonts w:ascii="Times New Roman" w:hAnsi="Times New Roman" w:cs="Times New Roman"/>
          <w:sz w:val="24"/>
          <w:szCs w:val="24"/>
        </w:rPr>
        <w:t xml:space="preserve"> 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год</w:t>
      </w:r>
      <w:r w:rsidR="00E42519" w:rsidRPr="00B50B6F">
        <w:rPr>
          <w:rFonts w:ascii="Times New Roman" w:hAnsi="Times New Roman" w:cs="Times New Roman"/>
          <w:sz w:val="24"/>
          <w:szCs w:val="24"/>
        </w:rPr>
        <w:t xml:space="preserve">у </w:t>
      </w:r>
      <w:r w:rsidR="00E42519" w:rsidRPr="00CF3EF7">
        <w:rPr>
          <w:rFonts w:ascii="Times New Roman" w:hAnsi="Times New Roman" w:cs="Times New Roman"/>
          <w:sz w:val="24"/>
          <w:szCs w:val="24"/>
        </w:rPr>
        <w:t>состав</w:t>
      </w:r>
      <w:r w:rsidR="00A610BC" w:rsidRPr="00CF3EF7">
        <w:rPr>
          <w:rFonts w:ascii="Times New Roman" w:hAnsi="Times New Roman" w:cs="Times New Roman"/>
          <w:sz w:val="24"/>
          <w:szCs w:val="24"/>
        </w:rPr>
        <w:t xml:space="preserve">ила </w:t>
      </w:r>
      <w:r w:rsidR="00013E28" w:rsidRPr="00CF3EF7">
        <w:rPr>
          <w:rFonts w:ascii="Times New Roman" w:hAnsi="Times New Roman" w:cs="Times New Roman"/>
          <w:sz w:val="24"/>
          <w:szCs w:val="24"/>
        </w:rPr>
        <w:t xml:space="preserve"> </w:t>
      </w:r>
      <w:r w:rsidR="00CF3EF7" w:rsidRPr="00CF3EF7">
        <w:rPr>
          <w:rFonts w:ascii="Times New Roman" w:hAnsi="Times New Roman" w:cs="Times New Roman"/>
          <w:sz w:val="24"/>
          <w:szCs w:val="24"/>
        </w:rPr>
        <w:t>26 629,7</w:t>
      </w:r>
      <w:r w:rsidR="001D5A1F" w:rsidRPr="00CF3EF7">
        <w:rPr>
          <w:rFonts w:ascii="Times New Roman" w:hAnsi="Times New Roman" w:cs="Times New Roman"/>
          <w:sz w:val="24"/>
          <w:szCs w:val="24"/>
        </w:rPr>
        <w:t xml:space="preserve"> </w:t>
      </w:r>
      <w:r w:rsidR="00933282" w:rsidRPr="00CF3EF7">
        <w:rPr>
          <w:rFonts w:ascii="Times New Roman" w:hAnsi="Times New Roman" w:cs="Times New Roman"/>
          <w:sz w:val="24"/>
          <w:szCs w:val="24"/>
        </w:rPr>
        <w:t xml:space="preserve">тыс. </w:t>
      </w:r>
      <w:r w:rsidR="002A5A17" w:rsidRPr="00CF3EF7">
        <w:rPr>
          <w:rFonts w:ascii="Times New Roman" w:hAnsi="Times New Roman" w:cs="Times New Roman"/>
          <w:sz w:val="24"/>
          <w:szCs w:val="24"/>
        </w:rPr>
        <w:t>рублей.</w:t>
      </w:r>
      <w:r w:rsidR="00013E28" w:rsidRPr="00457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6BB9" w:rsidRPr="00B50B6F" w:rsidRDefault="009872C3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1F1" w:rsidRPr="00B50B6F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5A0F04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</w:t>
      </w:r>
      <w:r w:rsidR="00D761F1" w:rsidRPr="00B50B6F">
        <w:rPr>
          <w:rFonts w:ascii="Times New Roman" w:hAnsi="Times New Roman" w:cs="Times New Roman"/>
          <w:sz w:val="24"/>
          <w:szCs w:val="24"/>
        </w:rPr>
        <w:t>»</w:t>
      </w: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F46464" w:rsidRPr="00B50B6F">
        <w:rPr>
          <w:rFonts w:ascii="Times New Roman" w:hAnsi="Times New Roman" w:cs="Times New Roman"/>
          <w:sz w:val="24"/>
          <w:szCs w:val="24"/>
        </w:rPr>
        <w:t xml:space="preserve">предоставляется населению Каргасокского района. </w:t>
      </w:r>
      <w:proofErr w:type="gramStart"/>
      <w:r w:rsidR="00F46464" w:rsidRPr="00B50B6F">
        <w:rPr>
          <w:rFonts w:ascii="Times New Roman" w:hAnsi="Times New Roman" w:cs="Times New Roman"/>
          <w:sz w:val="24"/>
          <w:szCs w:val="24"/>
        </w:rPr>
        <w:t>Количест</w:t>
      </w:r>
      <w:r w:rsidR="005A0F04">
        <w:rPr>
          <w:rFonts w:ascii="Times New Roman" w:hAnsi="Times New Roman" w:cs="Times New Roman"/>
          <w:sz w:val="24"/>
          <w:szCs w:val="24"/>
        </w:rPr>
        <w:t>во посетителей мероприятий</w:t>
      </w:r>
      <w:r w:rsidR="005723AD">
        <w:rPr>
          <w:rFonts w:ascii="Times New Roman" w:hAnsi="Times New Roman" w:cs="Times New Roman"/>
          <w:sz w:val="24"/>
          <w:szCs w:val="24"/>
        </w:rPr>
        <w:t xml:space="preserve">, включая просмотры в соц. сетях, </w:t>
      </w:r>
      <w:r w:rsidR="009E5463">
        <w:rPr>
          <w:rFonts w:ascii="Times New Roman" w:hAnsi="Times New Roman" w:cs="Times New Roman"/>
          <w:sz w:val="24"/>
          <w:szCs w:val="24"/>
        </w:rPr>
        <w:t xml:space="preserve"> в 2021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E5463">
        <w:rPr>
          <w:rFonts w:ascii="Times New Roman" w:hAnsi="Times New Roman" w:cs="Times New Roman"/>
          <w:sz w:val="24"/>
          <w:szCs w:val="24"/>
        </w:rPr>
        <w:t>50</w:t>
      </w:r>
      <w:r w:rsidR="005723AD">
        <w:rPr>
          <w:rFonts w:ascii="Times New Roman" w:hAnsi="Times New Roman" w:cs="Times New Roman"/>
          <w:sz w:val="24"/>
          <w:szCs w:val="24"/>
        </w:rPr>
        <w:t xml:space="preserve"> 000</w:t>
      </w:r>
      <w:r w:rsidR="000C0D44" w:rsidRPr="00B50B6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2EB6" w:rsidRPr="00B50B6F">
        <w:rPr>
          <w:rFonts w:ascii="Times New Roman" w:hAnsi="Times New Roman" w:cs="Times New Roman"/>
          <w:sz w:val="24"/>
          <w:szCs w:val="24"/>
        </w:rPr>
        <w:t>,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      </w:t>
      </w:r>
      <w:r w:rsidR="002D4D6A" w:rsidRPr="00B50B6F">
        <w:rPr>
          <w:rFonts w:ascii="Times New Roman" w:hAnsi="Times New Roman" w:cs="Times New Roman"/>
          <w:sz w:val="24"/>
          <w:szCs w:val="24"/>
        </w:rPr>
        <w:lastRenderedPageBreak/>
        <w:t>единицей измерения муниципальной услуги «Организация деятельности клубных формирований и формирований самодеятельного народного творчества» является количество</w:t>
      </w:r>
      <w:r w:rsidR="005723AD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9E5463">
        <w:rPr>
          <w:rFonts w:ascii="Times New Roman" w:hAnsi="Times New Roman" w:cs="Times New Roman"/>
          <w:sz w:val="24"/>
          <w:szCs w:val="24"/>
        </w:rPr>
        <w:t>ков клубных формирований, в 2021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году в МБУ</w:t>
      </w:r>
      <w:r w:rsidR="00D201CD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="00D201C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201CD">
        <w:rPr>
          <w:rFonts w:ascii="Times New Roman" w:hAnsi="Times New Roman" w:cs="Times New Roman"/>
          <w:sz w:val="24"/>
          <w:szCs w:val="24"/>
        </w:rPr>
        <w:t xml:space="preserve"> РДК» количество участников 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клубных  формирований</w:t>
      </w:r>
      <w:r w:rsidR="009E5463">
        <w:rPr>
          <w:rFonts w:ascii="Times New Roman" w:hAnsi="Times New Roman" w:cs="Times New Roman"/>
          <w:sz w:val="24"/>
          <w:szCs w:val="24"/>
        </w:rPr>
        <w:t xml:space="preserve"> составило 40</w:t>
      </w:r>
      <w:r w:rsidR="00EB6BB9">
        <w:rPr>
          <w:rFonts w:ascii="Times New Roman" w:hAnsi="Times New Roman" w:cs="Times New Roman"/>
          <w:sz w:val="24"/>
          <w:szCs w:val="24"/>
        </w:rPr>
        <w:t>8 человек, что на 70 человек меньше</w:t>
      </w:r>
      <w:r w:rsidR="00D201CD">
        <w:rPr>
          <w:rFonts w:ascii="Times New Roman" w:hAnsi="Times New Roman" w:cs="Times New Roman"/>
          <w:sz w:val="24"/>
          <w:szCs w:val="24"/>
        </w:rPr>
        <w:t xml:space="preserve"> </w:t>
      </w:r>
      <w:r w:rsidR="00D92C4A">
        <w:rPr>
          <w:rFonts w:ascii="Times New Roman" w:hAnsi="Times New Roman" w:cs="Times New Roman"/>
          <w:sz w:val="24"/>
          <w:szCs w:val="24"/>
        </w:rPr>
        <w:t xml:space="preserve"> </w:t>
      </w:r>
      <w:r w:rsidR="00EB6BB9">
        <w:rPr>
          <w:rFonts w:ascii="Times New Roman" w:hAnsi="Times New Roman" w:cs="Times New Roman"/>
          <w:sz w:val="24"/>
          <w:szCs w:val="24"/>
        </w:rPr>
        <w:t>запланированного по причине приостановления работы клубных формирований с</w:t>
      </w:r>
      <w:proofErr w:type="gramEnd"/>
      <w:r w:rsidR="00EB6BB9">
        <w:rPr>
          <w:rFonts w:ascii="Times New Roman" w:hAnsi="Times New Roman" w:cs="Times New Roman"/>
          <w:sz w:val="24"/>
          <w:szCs w:val="24"/>
        </w:rPr>
        <w:t xml:space="preserve"> участниками 65+.</w:t>
      </w:r>
    </w:p>
    <w:p w:rsidR="00207307" w:rsidRPr="00303683" w:rsidRDefault="001D7438" w:rsidP="00B50B6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 w:rsidRPr="00B50B6F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 w:rsidRPr="00B50B6F">
        <w:rPr>
          <w:rFonts w:ascii="Times New Roman" w:hAnsi="Times New Roman" w:cs="Times New Roman"/>
          <w:sz w:val="24"/>
          <w:szCs w:val="24"/>
        </w:rPr>
        <w:t>д</w:t>
      </w:r>
      <w:r w:rsidR="008C6226" w:rsidRPr="00B50B6F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 w:rsidRPr="00B50B6F">
        <w:rPr>
          <w:rFonts w:ascii="Times New Roman" w:hAnsi="Times New Roman" w:cs="Times New Roman"/>
          <w:sz w:val="24"/>
          <w:szCs w:val="24"/>
        </w:rPr>
        <w:t>а</w:t>
      </w:r>
      <w:r w:rsidR="00DF589F">
        <w:rPr>
          <w:rFonts w:ascii="Times New Roman" w:hAnsi="Times New Roman" w:cs="Times New Roman"/>
          <w:sz w:val="24"/>
          <w:szCs w:val="24"/>
        </w:rPr>
        <w:t xml:space="preserve"> выполнение данных услуг в 2021</w:t>
      </w:r>
      <w:r w:rsidR="00B37477" w:rsidRPr="00B50B6F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6F28FC">
        <w:rPr>
          <w:rFonts w:ascii="Times New Roman" w:hAnsi="Times New Roman" w:cs="Times New Roman"/>
          <w:sz w:val="24"/>
          <w:szCs w:val="24"/>
        </w:rPr>
        <w:t xml:space="preserve"> 9 537,81 тыс</w:t>
      </w:r>
      <w:r w:rsidR="00235260" w:rsidRPr="006F28FC">
        <w:rPr>
          <w:rFonts w:ascii="Times New Roman" w:hAnsi="Times New Roman" w:cs="Times New Roman"/>
          <w:sz w:val="24"/>
          <w:szCs w:val="24"/>
        </w:rPr>
        <w:t>. рублей</w:t>
      </w:r>
      <w:r w:rsidR="00303683" w:rsidRPr="006F28FC">
        <w:rPr>
          <w:rFonts w:ascii="Times New Roman" w:hAnsi="Times New Roman" w:cs="Times New Roman"/>
          <w:sz w:val="24"/>
          <w:szCs w:val="24"/>
        </w:rPr>
        <w:t xml:space="preserve"> каждая</w:t>
      </w:r>
      <w:r w:rsidR="00DF589F">
        <w:rPr>
          <w:rFonts w:ascii="Times New Roman" w:hAnsi="Times New Roman" w:cs="Times New Roman"/>
          <w:sz w:val="24"/>
          <w:szCs w:val="24"/>
        </w:rPr>
        <w:t>, на 2022</w:t>
      </w:r>
      <w:r w:rsidR="00207307" w:rsidRPr="00B50B6F">
        <w:rPr>
          <w:rFonts w:ascii="Times New Roman" w:hAnsi="Times New Roman" w:cs="Times New Roman"/>
          <w:sz w:val="24"/>
          <w:szCs w:val="24"/>
        </w:rPr>
        <w:t xml:space="preserve"> г.  запланировано- </w:t>
      </w:r>
      <w:r w:rsidR="005415CD">
        <w:rPr>
          <w:rFonts w:ascii="Times New Roman" w:hAnsi="Times New Roman" w:cs="Times New Roman"/>
          <w:sz w:val="24"/>
          <w:szCs w:val="24"/>
        </w:rPr>
        <w:t>19 612</w:t>
      </w:r>
      <w:r w:rsidR="005415CD" w:rsidRPr="00214A89">
        <w:rPr>
          <w:rFonts w:ascii="Times New Roman" w:hAnsi="Times New Roman" w:cs="Times New Roman"/>
          <w:sz w:val="24"/>
          <w:szCs w:val="24"/>
        </w:rPr>
        <w:t xml:space="preserve">,03 </w:t>
      </w:r>
      <w:r w:rsidR="00207307" w:rsidRPr="00214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307" w:rsidRPr="00214A89">
        <w:rPr>
          <w:rFonts w:ascii="Times New Roman" w:hAnsi="Times New Roman" w:cs="Times New Roman"/>
          <w:sz w:val="24"/>
          <w:szCs w:val="24"/>
        </w:rPr>
        <w:t>тыс. рублей</w:t>
      </w:r>
      <w:r w:rsidR="00214A89">
        <w:rPr>
          <w:rFonts w:ascii="Times New Roman" w:hAnsi="Times New Roman" w:cs="Times New Roman"/>
          <w:sz w:val="24"/>
          <w:szCs w:val="24"/>
        </w:rPr>
        <w:t xml:space="preserve"> в связи с передачей  9 учреждений культуры сельских поселений на уровень района.</w:t>
      </w:r>
    </w:p>
    <w:p w:rsidR="00D81F65" w:rsidRPr="00B50B6F" w:rsidRDefault="007E354B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338F" w:rsidRPr="00B50B6F" w:rsidRDefault="0001338F" w:rsidP="00013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 В целом удовлетворение потребности  в услуг</w:t>
      </w:r>
      <w:r w:rsidR="00DF589F">
        <w:rPr>
          <w:rFonts w:ascii="Times New Roman" w:hAnsi="Times New Roman" w:cs="Times New Roman"/>
          <w:sz w:val="24"/>
          <w:szCs w:val="24"/>
        </w:rPr>
        <w:t>ах сферы культуры за период 2020-2021</w:t>
      </w:r>
      <w:r w:rsidRPr="00B50B6F">
        <w:rPr>
          <w:rFonts w:ascii="Times New Roman" w:hAnsi="Times New Roman" w:cs="Times New Roman"/>
          <w:sz w:val="24"/>
          <w:szCs w:val="24"/>
        </w:rPr>
        <w:t xml:space="preserve"> гг. складывается на уровне, соответствующем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мероприятий, пользователей и посещений библиотек, учащихся ДШИ,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01338F" w:rsidRPr="0001338F" w:rsidRDefault="0001338F" w:rsidP="000133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1268E"/>
    <w:rsid w:val="0001338F"/>
    <w:rsid w:val="00013E28"/>
    <w:rsid w:val="00015529"/>
    <w:rsid w:val="00015AA8"/>
    <w:rsid w:val="00020B43"/>
    <w:rsid w:val="00020FAE"/>
    <w:rsid w:val="00021997"/>
    <w:rsid w:val="000345DD"/>
    <w:rsid w:val="000548E6"/>
    <w:rsid w:val="000724F5"/>
    <w:rsid w:val="00073B21"/>
    <w:rsid w:val="000750CD"/>
    <w:rsid w:val="0008043D"/>
    <w:rsid w:val="00081F71"/>
    <w:rsid w:val="00086DD6"/>
    <w:rsid w:val="000916F4"/>
    <w:rsid w:val="000A065B"/>
    <w:rsid w:val="000A1083"/>
    <w:rsid w:val="000A6549"/>
    <w:rsid w:val="000B247A"/>
    <w:rsid w:val="000B7118"/>
    <w:rsid w:val="000C0D44"/>
    <w:rsid w:val="000C6A1F"/>
    <w:rsid w:val="000D06B2"/>
    <w:rsid w:val="000D2BD2"/>
    <w:rsid w:val="000D558F"/>
    <w:rsid w:val="000F0E81"/>
    <w:rsid w:val="00111EEF"/>
    <w:rsid w:val="00117E2E"/>
    <w:rsid w:val="00127FE2"/>
    <w:rsid w:val="00133379"/>
    <w:rsid w:val="00137787"/>
    <w:rsid w:val="00146B99"/>
    <w:rsid w:val="00152D3D"/>
    <w:rsid w:val="00161282"/>
    <w:rsid w:val="00164D4C"/>
    <w:rsid w:val="00167469"/>
    <w:rsid w:val="001679AB"/>
    <w:rsid w:val="00187645"/>
    <w:rsid w:val="00195A0E"/>
    <w:rsid w:val="00197CAD"/>
    <w:rsid w:val="001A4D76"/>
    <w:rsid w:val="001C29EA"/>
    <w:rsid w:val="001C5F03"/>
    <w:rsid w:val="001D51A1"/>
    <w:rsid w:val="001D5A1F"/>
    <w:rsid w:val="001D7438"/>
    <w:rsid w:val="001E0CD4"/>
    <w:rsid w:val="001E0E41"/>
    <w:rsid w:val="001E6D39"/>
    <w:rsid w:val="001F17E9"/>
    <w:rsid w:val="001F3927"/>
    <w:rsid w:val="0020675B"/>
    <w:rsid w:val="00207307"/>
    <w:rsid w:val="00207346"/>
    <w:rsid w:val="00214A89"/>
    <w:rsid w:val="002223CE"/>
    <w:rsid w:val="0022523F"/>
    <w:rsid w:val="0023150A"/>
    <w:rsid w:val="00235260"/>
    <w:rsid w:val="00236390"/>
    <w:rsid w:val="00254D75"/>
    <w:rsid w:val="00256348"/>
    <w:rsid w:val="00261CA1"/>
    <w:rsid w:val="00274F5E"/>
    <w:rsid w:val="002853DD"/>
    <w:rsid w:val="00290ED8"/>
    <w:rsid w:val="00291D9C"/>
    <w:rsid w:val="00293356"/>
    <w:rsid w:val="00294DB7"/>
    <w:rsid w:val="002A445F"/>
    <w:rsid w:val="002A5A17"/>
    <w:rsid w:val="002B3CFE"/>
    <w:rsid w:val="002C47CD"/>
    <w:rsid w:val="002D481B"/>
    <w:rsid w:val="002D4D6A"/>
    <w:rsid w:val="002E130A"/>
    <w:rsid w:val="00303683"/>
    <w:rsid w:val="003056B8"/>
    <w:rsid w:val="00306B6E"/>
    <w:rsid w:val="00312E74"/>
    <w:rsid w:val="00315A66"/>
    <w:rsid w:val="0031614B"/>
    <w:rsid w:val="0031668C"/>
    <w:rsid w:val="0032124B"/>
    <w:rsid w:val="00343526"/>
    <w:rsid w:val="0035750F"/>
    <w:rsid w:val="00360B84"/>
    <w:rsid w:val="00365792"/>
    <w:rsid w:val="00366265"/>
    <w:rsid w:val="00371A84"/>
    <w:rsid w:val="003A12C7"/>
    <w:rsid w:val="003A633B"/>
    <w:rsid w:val="003B3563"/>
    <w:rsid w:val="003B386F"/>
    <w:rsid w:val="003D0DA0"/>
    <w:rsid w:val="003D7144"/>
    <w:rsid w:val="003E06C5"/>
    <w:rsid w:val="003F6991"/>
    <w:rsid w:val="00410D37"/>
    <w:rsid w:val="00435BDD"/>
    <w:rsid w:val="004419C0"/>
    <w:rsid w:val="00441FA5"/>
    <w:rsid w:val="00450A46"/>
    <w:rsid w:val="00455810"/>
    <w:rsid w:val="00457136"/>
    <w:rsid w:val="004746D1"/>
    <w:rsid w:val="004749CB"/>
    <w:rsid w:val="0049035A"/>
    <w:rsid w:val="004964AB"/>
    <w:rsid w:val="004B553C"/>
    <w:rsid w:val="004C1B39"/>
    <w:rsid w:val="004C6102"/>
    <w:rsid w:val="004D6EC6"/>
    <w:rsid w:val="004E035C"/>
    <w:rsid w:val="004E4E28"/>
    <w:rsid w:val="004E4FE6"/>
    <w:rsid w:val="004F6DC9"/>
    <w:rsid w:val="00501F87"/>
    <w:rsid w:val="0052433E"/>
    <w:rsid w:val="00527271"/>
    <w:rsid w:val="005415CD"/>
    <w:rsid w:val="00556A08"/>
    <w:rsid w:val="005723AD"/>
    <w:rsid w:val="00580EE2"/>
    <w:rsid w:val="00581C98"/>
    <w:rsid w:val="005864F5"/>
    <w:rsid w:val="005A0F04"/>
    <w:rsid w:val="005A64E9"/>
    <w:rsid w:val="005B755C"/>
    <w:rsid w:val="005C2F97"/>
    <w:rsid w:val="005D0E9E"/>
    <w:rsid w:val="005F2357"/>
    <w:rsid w:val="005F5195"/>
    <w:rsid w:val="006016E8"/>
    <w:rsid w:val="00602292"/>
    <w:rsid w:val="0060703A"/>
    <w:rsid w:val="00617739"/>
    <w:rsid w:val="00621166"/>
    <w:rsid w:val="00623EDF"/>
    <w:rsid w:val="00640ADD"/>
    <w:rsid w:val="00643BD9"/>
    <w:rsid w:val="00644C24"/>
    <w:rsid w:val="00657A53"/>
    <w:rsid w:val="006644BD"/>
    <w:rsid w:val="0066547B"/>
    <w:rsid w:val="00667511"/>
    <w:rsid w:val="0067705D"/>
    <w:rsid w:val="006B1A94"/>
    <w:rsid w:val="006C2E1E"/>
    <w:rsid w:val="006C3990"/>
    <w:rsid w:val="006C65D9"/>
    <w:rsid w:val="006C6C32"/>
    <w:rsid w:val="006E07F1"/>
    <w:rsid w:val="006E5A14"/>
    <w:rsid w:val="006F28FC"/>
    <w:rsid w:val="00707FCD"/>
    <w:rsid w:val="00717BCF"/>
    <w:rsid w:val="00722469"/>
    <w:rsid w:val="00723BBA"/>
    <w:rsid w:val="00734589"/>
    <w:rsid w:val="00736345"/>
    <w:rsid w:val="0074205E"/>
    <w:rsid w:val="00744A8E"/>
    <w:rsid w:val="00754B95"/>
    <w:rsid w:val="0076202F"/>
    <w:rsid w:val="007672BA"/>
    <w:rsid w:val="00767EB7"/>
    <w:rsid w:val="00785C1B"/>
    <w:rsid w:val="00785F46"/>
    <w:rsid w:val="007860A0"/>
    <w:rsid w:val="00790880"/>
    <w:rsid w:val="00793315"/>
    <w:rsid w:val="007B1542"/>
    <w:rsid w:val="007C07DE"/>
    <w:rsid w:val="007C2DD9"/>
    <w:rsid w:val="007C548D"/>
    <w:rsid w:val="007D2E3C"/>
    <w:rsid w:val="007D48C7"/>
    <w:rsid w:val="007E1BED"/>
    <w:rsid w:val="007E354B"/>
    <w:rsid w:val="007E3C03"/>
    <w:rsid w:val="007F1891"/>
    <w:rsid w:val="007F2AF0"/>
    <w:rsid w:val="0080034B"/>
    <w:rsid w:val="00803EFB"/>
    <w:rsid w:val="008119A0"/>
    <w:rsid w:val="008267EF"/>
    <w:rsid w:val="00827AD9"/>
    <w:rsid w:val="00831998"/>
    <w:rsid w:val="00833DCC"/>
    <w:rsid w:val="00894D85"/>
    <w:rsid w:val="008A1D75"/>
    <w:rsid w:val="008A7424"/>
    <w:rsid w:val="008B3628"/>
    <w:rsid w:val="008C6226"/>
    <w:rsid w:val="008E19E1"/>
    <w:rsid w:val="008E2DBB"/>
    <w:rsid w:val="008E7BF4"/>
    <w:rsid w:val="008F1497"/>
    <w:rsid w:val="008F2E45"/>
    <w:rsid w:val="00900A2E"/>
    <w:rsid w:val="00906CDF"/>
    <w:rsid w:val="009155A3"/>
    <w:rsid w:val="00925008"/>
    <w:rsid w:val="00931BD7"/>
    <w:rsid w:val="00933282"/>
    <w:rsid w:val="0093470C"/>
    <w:rsid w:val="00940C74"/>
    <w:rsid w:val="009501B4"/>
    <w:rsid w:val="0097277A"/>
    <w:rsid w:val="00980CDF"/>
    <w:rsid w:val="009872C3"/>
    <w:rsid w:val="009C2241"/>
    <w:rsid w:val="009C3516"/>
    <w:rsid w:val="009C4E25"/>
    <w:rsid w:val="009C4EFD"/>
    <w:rsid w:val="009D3F16"/>
    <w:rsid w:val="009E5463"/>
    <w:rsid w:val="009F6AFC"/>
    <w:rsid w:val="009F7618"/>
    <w:rsid w:val="00A00C84"/>
    <w:rsid w:val="00A14EC4"/>
    <w:rsid w:val="00A22822"/>
    <w:rsid w:val="00A229B0"/>
    <w:rsid w:val="00A33757"/>
    <w:rsid w:val="00A357FD"/>
    <w:rsid w:val="00A43CD2"/>
    <w:rsid w:val="00A610BC"/>
    <w:rsid w:val="00A7052B"/>
    <w:rsid w:val="00A74197"/>
    <w:rsid w:val="00A74E8A"/>
    <w:rsid w:val="00A75403"/>
    <w:rsid w:val="00A81237"/>
    <w:rsid w:val="00A828D1"/>
    <w:rsid w:val="00A966CC"/>
    <w:rsid w:val="00AA3291"/>
    <w:rsid w:val="00AA784A"/>
    <w:rsid w:val="00AB4B6C"/>
    <w:rsid w:val="00AB5FDF"/>
    <w:rsid w:val="00AD1244"/>
    <w:rsid w:val="00B00E9C"/>
    <w:rsid w:val="00B25C1F"/>
    <w:rsid w:val="00B27A7C"/>
    <w:rsid w:val="00B37477"/>
    <w:rsid w:val="00B50A7E"/>
    <w:rsid w:val="00B50B6F"/>
    <w:rsid w:val="00B538E7"/>
    <w:rsid w:val="00B626AC"/>
    <w:rsid w:val="00B67D99"/>
    <w:rsid w:val="00B84D8F"/>
    <w:rsid w:val="00B976D1"/>
    <w:rsid w:val="00BA2F4E"/>
    <w:rsid w:val="00BA4B92"/>
    <w:rsid w:val="00BA5505"/>
    <w:rsid w:val="00BC17B1"/>
    <w:rsid w:val="00BC23B0"/>
    <w:rsid w:val="00BD494B"/>
    <w:rsid w:val="00BF0416"/>
    <w:rsid w:val="00BF5B0F"/>
    <w:rsid w:val="00BF6AB7"/>
    <w:rsid w:val="00C0467E"/>
    <w:rsid w:val="00C06A75"/>
    <w:rsid w:val="00C13C58"/>
    <w:rsid w:val="00C24D89"/>
    <w:rsid w:val="00C50807"/>
    <w:rsid w:val="00C5708A"/>
    <w:rsid w:val="00C70E8B"/>
    <w:rsid w:val="00C74143"/>
    <w:rsid w:val="00C9743E"/>
    <w:rsid w:val="00CA559C"/>
    <w:rsid w:val="00CB5C3F"/>
    <w:rsid w:val="00CB7CCD"/>
    <w:rsid w:val="00CC476D"/>
    <w:rsid w:val="00CD6E2F"/>
    <w:rsid w:val="00CE2A8E"/>
    <w:rsid w:val="00CE5C54"/>
    <w:rsid w:val="00CF2FA1"/>
    <w:rsid w:val="00CF34B0"/>
    <w:rsid w:val="00CF3EF7"/>
    <w:rsid w:val="00D04FD3"/>
    <w:rsid w:val="00D07100"/>
    <w:rsid w:val="00D15A74"/>
    <w:rsid w:val="00D201CD"/>
    <w:rsid w:val="00D21877"/>
    <w:rsid w:val="00D45DA1"/>
    <w:rsid w:val="00D52185"/>
    <w:rsid w:val="00D61BA5"/>
    <w:rsid w:val="00D642DF"/>
    <w:rsid w:val="00D7276E"/>
    <w:rsid w:val="00D75163"/>
    <w:rsid w:val="00D761F1"/>
    <w:rsid w:val="00D81F65"/>
    <w:rsid w:val="00D82EB6"/>
    <w:rsid w:val="00D91443"/>
    <w:rsid w:val="00D91EA0"/>
    <w:rsid w:val="00D92C4A"/>
    <w:rsid w:val="00D95A76"/>
    <w:rsid w:val="00DA1E2E"/>
    <w:rsid w:val="00DA7FFB"/>
    <w:rsid w:val="00DB15CA"/>
    <w:rsid w:val="00DC1F01"/>
    <w:rsid w:val="00DC30EA"/>
    <w:rsid w:val="00DD00EE"/>
    <w:rsid w:val="00DE509F"/>
    <w:rsid w:val="00DE6242"/>
    <w:rsid w:val="00DF11AD"/>
    <w:rsid w:val="00DF589F"/>
    <w:rsid w:val="00E05979"/>
    <w:rsid w:val="00E15339"/>
    <w:rsid w:val="00E1691B"/>
    <w:rsid w:val="00E21CFC"/>
    <w:rsid w:val="00E2491D"/>
    <w:rsid w:val="00E42519"/>
    <w:rsid w:val="00E432B9"/>
    <w:rsid w:val="00E46FE1"/>
    <w:rsid w:val="00E67198"/>
    <w:rsid w:val="00E80FDA"/>
    <w:rsid w:val="00E916FC"/>
    <w:rsid w:val="00E9216E"/>
    <w:rsid w:val="00E92204"/>
    <w:rsid w:val="00EA0305"/>
    <w:rsid w:val="00EB3AA6"/>
    <w:rsid w:val="00EB4C19"/>
    <w:rsid w:val="00EB6BB9"/>
    <w:rsid w:val="00EC03D6"/>
    <w:rsid w:val="00EC2DAA"/>
    <w:rsid w:val="00EC3551"/>
    <w:rsid w:val="00EC6C06"/>
    <w:rsid w:val="00ED2FD4"/>
    <w:rsid w:val="00ED7EE4"/>
    <w:rsid w:val="00EE2BF6"/>
    <w:rsid w:val="00EE57A3"/>
    <w:rsid w:val="00EF4BEC"/>
    <w:rsid w:val="00EF6191"/>
    <w:rsid w:val="00F04910"/>
    <w:rsid w:val="00F070FE"/>
    <w:rsid w:val="00F2236E"/>
    <w:rsid w:val="00F31881"/>
    <w:rsid w:val="00F46464"/>
    <w:rsid w:val="00F70B64"/>
    <w:rsid w:val="00F75BB8"/>
    <w:rsid w:val="00F81690"/>
    <w:rsid w:val="00F837D9"/>
    <w:rsid w:val="00F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8FAD-82F1-4BFB-AD53-7017DE7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95</cp:revision>
  <cp:lastPrinted>2021-03-10T08:30:00Z</cp:lastPrinted>
  <dcterms:created xsi:type="dcterms:W3CDTF">2014-10-02T04:18:00Z</dcterms:created>
  <dcterms:modified xsi:type="dcterms:W3CDTF">2022-02-21T09:02:00Z</dcterms:modified>
</cp:coreProperties>
</file>