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1" w:rsidRDefault="00B22771" w:rsidP="00DE4BBE">
      <w:pPr>
        <w:rPr>
          <w:sz w:val="28"/>
        </w:rPr>
      </w:pPr>
    </w:p>
    <w:p w:rsidR="005E4E04" w:rsidRDefault="00026A26" w:rsidP="00F03235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F03235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C317D">
        <w:rPr>
          <w:sz w:val="28"/>
        </w:rPr>
        <w:t xml:space="preserve">                          </w:t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873"/>
        <w:gridCol w:w="5276"/>
        <w:gridCol w:w="1998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62110D" w:rsidP="004F7493">
            <w:pPr>
              <w:jc w:val="both"/>
            </w:pPr>
            <w:r>
              <w:t>17</w:t>
            </w:r>
            <w:r w:rsidR="009078EF">
              <w:t>.02.2023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006819" w:rsidP="00F02312">
            <w:pPr>
              <w:jc w:val="right"/>
            </w:pPr>
            <w:r>
              <w:t xml:space="preserve">   </w:t>
            </w:r>
            <w:r w:rsidR="005E4E04" w:rsidRPr="00FC4A7C">
              <w:t>№</w:t>
            </w:r>
            <w:r>
              <w:t xml:space="preserve"> 169</w:t>
            </w:r>
            <w:r w:rsidR="005E4E04" w:rsidRPr="00FC4A7C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3823" w:type="dxa"/>
        <w:tblLook w:val="0000" w:firstRow="0" w:lastRow="0" w:firstColumn="0" w:lastColumn="0" w:noHBand="0" w:noVBand="0"/>
      </w:tblPr>
      <w:tblGrid>
        <w:gridCol w:w="9039"/>
        <w:gridCol w:w="4784"/>
      </w:tblGrid>
      <w:tr w:rsidR="005E4E04" w:rsidRPr="004C1589" w:rsidTr="009078EF">
        <w:tc>
          <w:tcPr>
            <w:tcW w:w="9039" w:type="dxa"/>
          </w:tcPr>
          <w:p w:rsidR="009078EF" w:rsidRDefault="00CE0864" w:rsidP="009078EF">
            <w:pPr>
              <w:ind w:right="-817"/>
              <w:jc w:val="center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9078EF">
              <w:t xml:space="preserve"> </w:t>
            </w:r>
            <w:r w:rsidR="003325FD">
              <w:t xml:space="preserve">деятельности ОМВД России </w:t>
            </w:r>
          </w:p>
          <w:p w:rsidR="005E4E04" w:rsidRDefault="003325FD" w:rsidP="009078EF">
            <w:pPr>
              <w:ind w:right="-817"/>
              <w:jc w:val="center"/>
            </w:pPr>
            <w:r>
              <w:t>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C57FD6">
              <w:t>у</w:t>
            </w:r>
            <w:proofErr w:type="spellEnd"/>
            <w:r w:rsidR="00C57FD6">
              <w:t xml:space="preserve"> району </w:t>
            </w:r>
            <w:r w:rsidR="007C08B4">
              <w:t xml:space="preserve">по итогам </w:t>
            </w:r>
            <w:r w:rsidR="009078EF">
              <w:t>2022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AA77A8" w:rsidRDefault="00AA77A8" w:rsidP="00AA77A8">
      <w:pPr>
        <w:ind w:right="-817"/>
      </w:pPr>
    </w:p>
    <w:p w:rsidR="00AA77A8" w:rsidRDefault="005E4E04" w:rsidP="00AA77A8">
      <w:pPr>
        <w:ind w:right="-817" w:firstLine="708"/>
      </w:pPr>
      <w:r w:rsidRPr="00E40D9F">
        <w:t xml:space="preserve">Заслушав </w:t>
      </w:r>
      <w:r w:rsidR="00CE0864" w:rsidRPr="00E40D9F">
        <w:t>о</w:t>
      </w:r>
      <w:r w:rsidR="007C08B4" w:rsidRPr="00E40D9F">
        <w:t>тчет</w:t>
      </w:r>
      <w:r w:rsidR="00CE0864" w:rsidRPr="00E40D9F">
        <w:t xml:space="preserve"> </w:t>
      </w:r>
      <w:proofErr w:type="spellStart"/>
      <w:r w:rsidR="00E40D9F" w:rsidRPr="00E40D9F">
        <w:t>ври</w:t>
      </w:r>
      <w:r w:rsidR="003E47C8">
        <w:t>о</w:t>
      </w:r>
      <w:proofErr w:type="spellEnd"/>
      <w:r w:rsidR="003E47C8">
        <w:t xml:space="preserve"> начальника ОМВД</w:t>
      </w:r>
      <w:r w:rsidR="00AA77A8">
        <w:t xml:space="preserve"> России по </w:t>
      </w:r>
      <w:proofErr w:type="spellStart"/>
      <w:r w:rsidR="00AA77A8">
        <w:t>Каргасокскому</w:t>
      </w:r>
      <w:proofErr w:type="spellEnd"/>
      <w:r w:rsidR="00AA77A8">
        <w:t xml:space="preserve"> району</w:t>
      </w:r>
      <w:r w:rsidR="00C51E33">
        <w:t xml:space="preserve"> -</w:t>
      </w:r>
      <w:r w:rsidR="003E47C8">
        <w:t xml:space="preserve"> </w:t>
      </w:r>
      <w:r w:rsidR="00E40D9F" w:rsidRPr="00E40D9F">
        <w:t xml:space="preserve">майора </w:t>
      </w:r>
    </w:p>
    <w:p w:rsidR="00A54527" w:rsidRDefault="00E40D9F" w:rsidP="00AA77A8">
      <w:pPr>
        <w:ind w:right="-817"/>
      </w:pPr>
      <w:r w:rsidRPr="00E40D9F">
        <w:t xml:space="preserve">полиции </w:t>
      </w:r>
      <w:proofErr w:type="spellStart"/>
      <w:r w:rsidR="003E47C8">
        <w:t>Филюка</w:t>
      </w:r>
      <w:proofErr w:type="spellEnd"/>
      <w:r w:rsidR="003E47C8">
        <w:t xml:space="preserve"> К.В.</w:t>
      </w:r>
      <w:r>
        <w:t xml:space="preserve"> </w:t>
      </w:r>
      <w:r w:rsidR="007C08B4">
        <w:t>о результатах оперативно-служебной деятельности ОМВД России</w:t>
      </w:r>
      <w:r w:rsidR="00C51E33">
        <w:t xml:space="preserve"> </w:t>
      </w:r>
      <w:r w:rsidR="007C08B4">
        <w:t xml:space="preserve">по </w:t>
      </w:r>
      <w:proofErr w:type="spellStart"/>
      <w:r w:rsidR="007C08B4">
        <w:t>Каргасокском</w:t>
      </w:r>
      <w:r w:rsidR="00CE0864">
        <w:t>у</w:t>
      </w:r>
      <w:proofErr w:type="spellEnd"/>
      <w:r w:rsidR="00CE0864">
        <w:t xml:space="preserve"> району по итогам </w:t>
      </w:r>
      <w:r w:rsidR="003E47C8">
        <w:t>2022</w:t>
      </w:r>
      <w:r w:rsidR="007C08B4">
        <w:t xml:space="preserve"> года</w:t>
      </w:r>
    </w:p>
    <w:p w:rsidR="00F15D3A" w:rsidRPr="00E246E1" w:rsidRDefault="00F15D3A" w:rsidP="003E47C8">
      <w:pPr>
        <w:ind w:firstLine="709"/>
        <w:jc w:val="both"/>
      </w:pPr>
    </w:p>
    <w:p w:rsidR="005E4E04" w:rsidRPr="00FC4A7C" w:rsidRDefault="005E4E04" w:rsidP="003E47C8">
      <w:pPr>
        <w:jc w:val="both"/>
        <w:rPr>
          <w:szCs w:val="28"/>
        </w:rPr>
      </w:pPr>
      <w:r w:rsidRPr="00FC4A7C">
        <w:rPr>
          <w:szCs w:val="28"/>
        </w:rPr>
        <w:t>Дума Каргасокского района РЕШИЛА: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5E4E04" w:rsidRPr="004C1589" w:rsidTr="00C51E33">
        <w:tc>
          <w:tcPr>
            <w:tcW w:w="9464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3E47C8">
              <w:t>2022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35FBB">
            <w:pPr>
              <w:ind w:firstLine="709"/>
              <w:jc w:val="both"/>
            </w:pPr>
            <w:r>
              <w:t>2.</w:t>
            </w:r>
            <w:r w:rsidR="007C3AAC">
              <w:t xml:space="preserve"> </w:t>
            </w:r>
            <w:r w:rsidR="00D71EBE" w:rsidRPr="00D71EBE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F03235" w:rsidRDefault="00F03235" w:rsidP="00BF39CB">
      <w:pPr>
        <w:spacing w:line="276" w:lineRule="auto"/>
      </w:pPr>
    </w:p>
    <w:p w:rsidR="0071137F" w:rsidRPr="005D79C5" w:rsidRDefault="0071137F" w:rsidP="00BF39CB">
      <w:pPr>
        <w:spacing w:line="276" w:lineRule="auto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554"/>
        <w:gridCol w:w="2482"/>
        <w:gridCol w:w="3286"/>
      </w:tblGrid>
      <w:tr w:rsidR="005E4E04" w:rsidRPr="00607F24" w:rsidTr="00C51E33">
        <w:tc>
          <w:tcPr>
            <w:tcW w:w="3554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48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286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71137F" w:rsidP="00C87D9B">
            <w:pPr>
              <w:ind w:left="1276"/>
              <w:jc w:val="both"/>
            </w:pPr>
            <w:r>
              <w:t xml:space="preserve">      </w:t>
            </w:r>
            <w:r w:rsidR="00C51E33">
              <w:t xml:space="preserve">    </w:t>
            </w:r>
            <w:r>
              <w:t xml:space="preserve">И.В. Кирин </w:t>
            </w:r>
            <w:r w:rsidR="00B35387">
              <w:t xml:space="preserve"> 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9D667F" w:rsidRDefault="0062110D" w:rsidP="00006819">
      <w:pPr>
        <w:ind w:right="-283"/>
        <w:jc w:val="both"/>
      </w:pPr>
      <w:proofErr w:type="spellStart"/>
      <w:r>
        <w:t>И.о</w:t>
      </w:r>
      <w:proofErr w:type="spellEnd"/>
      <w:r>
        <w:t xml:space="preserve">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006819">
        <w:t xml:space="preserve">        </w:t>
      </w:r>
      <w:r w:rsidR="00030D01">
        <w:t>С.И.</w:t>
      </w:r>
      <w:r w:rsidR="00006819">
        <w:t xml:space="preserve"> </w:t>
      </w:r>
      <w:r w:rsidR="00030D01">
        <w:t>Герасимов</w:t>
      </w:r>
      <w:r w:rsidR="00C51E33">
        <w:t xml:space="preserve"> </w:t>
      </w: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Pr="009D667F" w:rsidRDefault="009D667F" w:rsidP="009D667F">
      <w:pPr>
        <w:pStyle w:val="Standard"/>
        <w:shd w:val="clear" w:color="auto" w:fill="FFFFFF"/>
        <w:tabs>
          <w:tab w:val="left" w:pos="1134"/>
        </w:tabs>
        <w:spacing w:line="235" w:lineRule="auto"/>
        <w:jc w:val="center"/>
        <w:rPr>
          <w:sz w:val="18"/>
        </w:rPr>
      </w:pPr>
      <w:r w:rsidRPr="009D667F">
        <w:rPr>
          <w:color w:val="000000"/>
          <w:sz w:val="24"/>
          <w:szCs w:val="24"/>
        </w:rPr>
        <w:t>И</w:t>
      </w:r>
      <w:r w:rsidRPr="009D667F">
        <w:rPr>
          <w:color w:val="000000"/>
          <w:sz w:val="24"/>
        </w:rPr>
        <w:t xml:space="preserve">нформационно-аналитическая записка о результатах  </w:t>
      </w:r>
    </w:p>
    <w:p w:rsidR="009D667F" w:rsidRPr="009D667F" w:rsidRDefault="009D667F" w:rsidP="009D667F">
      <w:pPr>
        <w:pStyle w:val="a5"/>
        <w:widowControl w:val="0"/>
        <w:shd w:val="clear" w:color="auto" w:fill="FFFFFF"/>
        <w:tabs>
          <w:tab w:val="left" w:pos="1134"/>
        </w:tabs>
        <w:spacing w:line="235" w:lineRule="auto"/>
        <w:jc w:val="center"/>
        <w:rPr>
          <w:sz w:val="24"/>
        </w:rPr>
      </w:pPr>
      <w:r w:rsidRPr="009D667F">
        <w:rPr>
          <w:color w:val="000000"/>
          <w:sz w:val="24"/>
        </w:rPr>
        <w:t xml:space="preserve">оперативно-служебной деятельности  ОМВД России по </w:t>
      </w:r>
      <w:proofErr w:type="spellStart"/>
      <w:r w:rsidRPr="009D667F">
        <w:rPr>
          <w:color w:val="000000"/>
          <w:sz w:val="24"/>
        </w:rPr>
        <w:t>Каргасокскому</w:t>
      </w:r>
      <w:proofErr w:type="spellEnd"/>
      <w:r w:rsidRPr="009D667F">
        <w:rPr>
          <w:color w:val="000000"/>
          <w:sz w:val="24"/>
        </w:rPr>
        <w:t xml:space="preserve"> району по итогам 2022 года</w:t>
      </w:r>
    </w:p>
    <w:p w:rsidR="009D667F" w:rsidRPr="009D667F" w:rsidRDefault="009D667F" w:rsidP="009D667F">
      <w:pPr>
        <w:pStyle w:val="Standard"/>
        <w:shd w:val="clear" w:color="auto" w:fill="FFFFFF"/>
        <w:jc w:val="center"/>
        <w:rPr>
          <w:b/>
          <w:i/>
          <w:sz w:val="14"/>
          <w:szCs w:val="16"/>
        </w:rPr>
      </w:pPr>
    </w:p>
    <w:p w:rsidR="009D667F" w:rsidRPr="009D667F" w:rsidRDefault="009D667F" w:rsidP="009D667F">
      <w:pPr>
        <w:pStyle w:val="ae"/>
        <w:widowControl w:val="0"/>
        <w:spacing w:line="251" w:lineRule="auto"/>
        <w:ind w:firstLine="709"/>
        <w:jc w:val="both"/>
        <w:rPr>
          <w:sz w:val="20"/>
          <w:szCs w:val="28"/>
        </w:rPr>
      </w:pPr>
      <w:r w:rsidRPr="009D667F">
        <w:rPr>
          <w:rFonts w:ascii="Times New Roman" w:hAnsi="Times New Roman"/>
          <w:sz w:val="24"/>
          <w:szCs w:val="26"/>
        </w:rPr>
        <w:t xml:space="preserve">В отчетном периоде 2022 года основные усилия подразделений отдела МВД России по </w:t>
      </w:r>
      <w:proofErr w:type="spellStart"/>
      <w:r w:rsidRPr="009D667F">
        <w:rPr>
          <w:rFonts w:ascii="Times New Roman" w:hAnsi="Times New Roman"/>
          <w:sz w:val="24"/>
          <w:szCs w:val="26"/>
        </w:rPr>
        <w:t>Каргасокскому</w:t>
      </w:r>
      <w:proofErr w:type="spellEnd"/>
      <w:r w:rsidRPr="009D667F">
        <w:rPr>
          <w:rFonts w:ascii="Times New Roman" w:hAnsi="Times New Roman"/>
          <w:sz w:val="24"/>
          <w:szCs w:val="26"/>
        </w:rPr>
        <w:t xml:space="preserve"> району Томской области сосредоточены на выполнении задач, поставленных Президентом Российской Федерации, определенных Директивой МВД России, нормативными документами МВД России и УМВД России по Томской области.</w:t>
      </w:r>
    </w:p>
    <w:p w:rsidR="009D667F" w:rsidRPr="009D667F" w:rsidRDefault="009D667F" w:rsidP="009D667F">
      <w:pPr>
        <w:pStyle w:val="Standard"/>
        <w:ind w:firstLine="709"/>
        <w:jc w:val="both"/>
        <w:rPr>
          <w:sz w:val="18"/>
        </w:rPr>
      </w:pPr>
      <w:r w:rsidRPr="009D667F">
        <w:rPr>
          <w:sz w:val="24"/>
          <w:szCs w:val="28"/>
        </w:rPr>
        <w:t>Штатная численность личного состава на 1 января 2023 года составляет 85 единиц, из них: 74 единицы – аттестованный состав, 1 единица – государственный гражданский служащий, 10 единиц – гражданский персонал. Некомплект составляет – 6 единиц (8,1%).</w:t>
      </w:r>
    </w:p>
    <w:p w:rsidR="009D667F" w:rsidRPr="009D667F" w:rsidRDefault="009D667F" w:rsidP="009D667F">
      <w:pPr>
        <w:pStyle w:val="a5"/>
        <w:widowControl w:val="0"/>
        <w:spacing w:line="251" w:lineRule="auto"/>
        <w:ind w:firstLine="720"/>
        <w:rPr>
          <w:color w:val="auto"/>
          <w:sz w:val="24"/>
          <w:szCs w:val="28"/>
        </w:rPr>
      </w:pPr>
      <w:r w:rsidRPr="009D667F">
        <w:rPr>
          <w:color w:val="auto"/>
          <w:sz w:val="24"/>
          <w:szCs w:val="28"/>
        </w:rPr>
        <w:t>Отчётный период 2022 год на территории Каргасокского района характеризуется  снижением зарегистрированных преступлений на 3,5%, с 314 до 303. Контроль над криминальной ситуацией в районе в целом сохраняется, количество раскрытых преступлений составило 256 (-5,54%), в том числе тяжких и особо тяжких — 42 (-23,64%).</w:t>
      </w:r>
    </w:p>
    <w:p w:rsidR="009D667F" w:rsidRPr="009D667F" w:rsidRDefault="009D667F" w:rsidP="009D667F">
      <w:pPr>
        <w:pStyle w:val="a5"/>
        <w:widowControl w:val="0"/>
        <w:spacing w:line="251" w:lineRule="auto"/>
        <w:ind w:firstLine="720"/>
        <w:rPr>
          <w:color w:val="auto"/>
          <w:sz w:val="24"/>
          <w:szCs w:val="28"/>
        </w:rPr>
      </w:pPr>
      <w:r w:rsidRPr="009D667F">
        <w:rPr>
          <w:color w:val="auto"/>
          <w:sz w:val="24"/>
          <w:szCs w:val="28"/>
        </w:rPr>
        <w:t>Закончены расследованием уголовные дела по 216 (-9,62%) преступлениям, в том числе следствие, по которым обязательно 47 (-24,19%), следствие необязательно — 148 (-1,99%).</w:t>
      </w:r>
    </w:p>
    <w:p w:rsidR="009D667F" w:rsidRPr="009D667F" w:rsidRDefault="009D667F" w:rsidP="009D667F">
      <w:pPr>
        <w:pStyle w:val="a5"/>
        <w:widowControl w:val="0"/>
        <w:spacing w:line="251" w:lineRule="auto"/>
        <w:ind w:firstLine="720"/>
        <w:rPr>
          <w:color w:val="auto"/>
          <w:sz w:val="24"/>
          <w:szCs w:val="28"/>
        </w:rPr>
      </w:pPr>
      <w:r w:rsidRPr="009D667F">
        <w:rPr>
          <w:color w:val="auto"/>
          <w:sz w:val="24"/>
          <w:szCs w:val="28"/>
        </w:rPr>
        <w:t xml:space="preserve"> </w:t>
      </w:r>
      <w:proofErr w:type="gramStart"/>
      <w:r w:rsidRPr="009D667F">
        <w:rPr>
          <w:color w:val="auto"/>
          <w:sz w:val="24"/>
          <w:szCs w:val="28"/>
        </w:rPr>
        <w:t>В общем массиве совершенных преступлений возросло количество  краж из гаражей  (+400%, с 1 до 5), краж велосипедов (+300%, с 1 до 4), кражи телефонов (+128,57%, с 7 до 16), мелкое хищение чужого имущества (ст.158.1 УК РФ, +100%, с 0 до 2), угоны (+33,33, с 3 до 4), незаконный оборот оружия (+15,38, с 13 до 15), незаконный оборот наркотиков (+62,5</w:t>
      </w:r>
      <w:proofErr w:type="gramEnd"/>
      <w:r w:rsidRPr="009D667F">
        <w:rPr>
          <w:color w:val="auto"/>
          <w:sz w:val="24"/>
          <w:szCs w:val="28"/>
        </w:rPr>
        <w:t xml:space="preserve">, с 8 до 13), экологических преступлений (+23,53%, с 17 до 21), из них по ст.260 УК РФ «Незаконная рубка лесных насаждений» (+275%, </w:t>
      </w:r>
      <w:proofErr w:type="gramStart"/>
      <w:r w:rsidRPr="009D667F">
        <w:rPr>
          <w:color w:val="auto"/>
          <w:sz w:val="24"/>
          <w:szCs w:val="28"/>
        </w:rPr>
        <w:t>с</w:t>
      </w:r>
      <w:proofErr w:type="gramEnd"/>
      <w:r w:rsidRPr="009D667F">
        <w:rPr>
          <w:color w:val="auto"/>
          <w:sz w:val="24"/>
          <w:szCs w:val="28"/>
        </w:rPr>
        <w:t xml:space="preserve"> 4 до 15).</w:t>
      </w:r>
    </w:p>
    <w:p w:rsidR="009D667F" w:rsidRPr="009D667F" w:rsidRDefault="009D667F" w:rsidP="009D667F">
      <w:pPr>
        <w:pStyle w:val="a5"/>
        <w:widowControl w:val="0"/>
        <w:spacing w:line="247" w:lineRule="auto"/>
        <w:ind w:firstLine="0"/>
        <w:rPr>
          <w:color w:val="auto"/>
          <w:sz w:val="24"/>
          <w:szCs w:val="28"/>
        </w:rPr>
      </w:pPr>
      <w:r w:rsidRPr="009D667F">
        <w:rPr>
          <w:color w:val="auto"/>
          <w:sz w:val="24"/>
          <w:szCs w:val="28"/>
        </w:rPr>
        <w:tab/>
        <w:t>Остаётся нераскрытой 1 квартирная кража (</w:t>
      </w:r>
      <w:proofErr w:type="gramStart"/>
      <w:r w:rsidRPr="009D667F">
        <w:rPr>
          <w:color w:val="auto"/>
          <w:sz w:val="24"/>
          <w:szCs w:val="28"/>
        </w:rPr>
        <w:t>в</w:t>
      </w:r>
      <w:proofErr w:type="gramEnd"/>
      <w:r w:rsidRPr="009D667F">
        <w:rPr>
          <w:color w:val="auto"/>
          <w:sz w:val="24"/>
          <w:szCs w:val="28"/>
        </w:rPr>
        <w:t xml:space="preserve"> с. </w:t>
      </w:r>
      <w:proofErr w:type="spellStart"/>
      <w:r w:rsidRPr="009D667F">
        <w:rPr>
          <w:color w:val="auto"/>
          <w:sz w:val="24"/>
          <w:szCs w:val="28"/>
        </w:rPr>
        <w:t>Каргасок</w:t>
      </w:r>
      <w:proofErr w:type="spellEnd"/>
      <w:r w:rsidRPr="009D667F">
        <w:rPr>
          <w:color w:val="auto"/>
          <w:sz w:val="24"/>
          <w:szCs w:val="28"/>
        </w:rPr>
        <w:t xml:space="preserve">), где </w:t>
      </w:r>
      <w:proofErr w:type="gramStart"/>
      <w:r w:rsidRPr="009D667F">
        <w:rPr>
          <w:color w:val="auto"/>
          <w:sz w:val="24"/>
          <w:szCs w:val="28"/>
        </w:rPr>
        <w:t>предметами</w:t>
      </w:r>
      <w:proofErr w:type="gramEnd"/>
      <w:r w:rsidRPr="009D667F">
        <w:rPr>
          <w:color w:val="auto"/>
          <w:sz w:val="24"/>
          <w:szCs w:val="28"/>
        </w:rPr>
        <w:t xml:space="preserve"> хищения являются автомобильные колеса, стоимость ущерба была определена в сумме 20 000 руб.</w:t>
      </w:r>
    </w:p>
    <w:p w:rsidR="009D667F" w:rsidRPr="009D667F" w:rsidRDefault="009D667F" w:rsidP="009D667F">
      <w:pPr>
        <w:pStyle w:val="Standard"/>
        <w:spacing w:line="247" w:lineRule="auto"/>
        <w:ind w:firstLine="709"/>
        <w:jc w:val="both"/>
        <w:rPr>
          <w:color w:val="000000"/>
          <w:sz w:val="24"/>
          <w:szCs w:val="28"/>
        </w:rPr>
      </w:pPr>
      <w:r w:rsidRPr="009D667F">
        <w:rPr>
          <w:color w:val="000000"/>
          <w:sz w:val="24"/>
          <w:szCs w:val="28"/>
        </w:rPr>
        <w:t>По итогам 2022 года направлено в суд 3 уголовных дела экономической направленности по ч.3 ст.160 в отношении директора МУП «</w:t>
      </w:r>
      <w:proofErr w:type="spellStart"/>
      <w:r w:rsidRPr="009D667F">
        <w:rPr>
          <w:color w:val="000000"/>
          <w:sz w:val="24"/>
          <w:szCs w:val="28"/>
        </w:rPr>
        <w:t>Каргасокский</w:t>
      </w:r>
      <w:proofErr w:type="spellEnd"/>
      <w:r w:rsidRPr="009D667F">
        <w:rPr>
          <w:color w:val="000000"/>
          <w:sz w:val="24"/>
          <w:szCs w:val="28"/>
        </w:rPr>
        <w:t xml:space="preserve"> ТВК» Никитина К.В., начальника ОПС </w:t>
      </w:r>
      <w:proofErr w:type="spellStart"/>
      <w:r w:rsidRPr="009D667F">
        <w:rPr>
          <w:color w:val="000000"/>
          <w:sz w:val="24"/>
          <w:szCs w:val="28"/>
        </w:rPr>
        <w:t>Вертикос</w:t>
      </w:r>
      <w:proofErr w:type="spellEnd"/>
      <w:r w:rsidRPr="009D667F">
        <w:rPr>
          <w:color w:val="000000"/>
          <w:sz w:val="24"/>
          <w:szCs w:val="28"/>
        </w:rPr>
        <w:t xml:space="preserve"> Трифоновой С.С., начальника ОПС </w:t>
      </w:r>
      <w:proofErr w:type="spellStart"/>
      <w:r w:rsidRPr="009D667F">
        <w:rPr>
          <w:color w:val="000000"/>
          <w:sz w:val="24"/>
          <w:szCs w:val="28"/>
        </w:rPr>
        <w:t>Вертикос</w:t>
      </w:r>
      <w:proofErr w:type="spellEnd"/>
      <w:r w:rsidRPr="009D667F">
        <w:rPr>
          <w:color w:val="000000"/>
          <w:sz w:val="24"/>
          <w:szCs w:val="28"/>
        </w:rPr>
        <w:t xml:space="preserve"> Кошкиной М.В.</w:t>
      </w:r>
    </w:p>
    <w:p w:rsidR="009D667F" w:rsidRPr="009D667F" w:rsidRDefault="009D667F" w:rsidP="009D667F">
      <w:pPr>
        <w:pStyle w:val="a5"/>
        <w:widowControl w:val="0"/>
        <w:spacing w:line="247" w:lineRule="auto"/>
        <w:ind w:firstLine="0"/>
        <w:rPr>
          <w:sz w:val="24"/>
        </w:rPr>
      </w:pPr>
      <w:r w:rsidRPr="009D667F">
        <w:rPr>
          <w:color w:val="auto"/>
          <w:sz w:val="24"/>
          <w:szCs w:val="28"/>
        </w:rPr>
        <w:tab/>
      </w:r>
      <w:proofErr w:type="gramStart"/>
      <w:r w:rsidRPr="009D667F">
        <w:rPr>
          <w:color w:val="auto"/>
          <w:sz w:val="24"/>
          <w:szCs w:val="28"/>
        </w:rPr>
        <w:t>Возбуждено 26 общеуголовных мошенничеств, большая часть таких преступлений совершены с использованием интернета и средств мобильной связи.</w:t>
      </w:r>
      <w:proofErr w:type="gramEnd"/>
      <w:r w:rsidRPr="009D667F">
        <w:rPr>
          <w:color w:val="auto"/>
          <w:sz w:val="24"/>
          <w:szCs w:val="28"/>
        </w:rPr>
        <w:t xml:space="preserve"> </w:t>
      </w:r>
      <w:r w:rsidRPr="009D667F">
        <w:rPr>
          <w:iCs/>
          <w:color w:val="auto"/>
          <w:sz w:val="24"/>
          <w:szCs w:val="28"/>
        </w:rPr>
        <w:t xml:space="preserve">Так в 2022 году ущерб по дистанционным мошенничествам и хищениям составил более—  </w:t>
      </w:r>
      <w:proofErr w:type="gramStart"/>
      <w:r w:rsidRPr="009D667F">
        <w:rPr>
          <w:iCs/>
          <w:color w:val="auto"/>
          <w:sz w:val="24"/>
          <w:szCs w:val="28"/>
        </w:rPr>
        <w:t>бо</w:t>
      </w:r>
      <w:proofErr w:type="gramEnd"/>
      <w:r w:rsidRPr="009D667F">
        <w:rPr>
          <w:iCs/>
          <w:color w:val="auto"/>
          <w:sz w:val="24"/>
          <w:szCs w:val="28"/>
        </w:rPr>
        <w:t>лее 6,5</w:t>
      </w:r>
      <w:bookmarkStart w:id="0" w:name="_GoBack1"/>
      <w:bookmarkEnd w:id="0"/>
      <w:r w:rsidRPr="009D667F">
        <w:rPr>
          <w:iCs/>
          <w:color w:val="auto"/>
          <w:sz w:val="24"/>
          <w:szCs w:val="28"/>
        </w:rPr>
        <w:t xml:space="preserve"> млн. рублей.</w:t>
      </w:r>
    </w:p>
    <w:p w:rsidR="009D667F" w:rsidRPr="009D667F" w:rsidRDefault="009D667F" w:rsidP="009D667F">
      <w:pPr>
        <w:pStyle w:val="a5"/>
        <w:widowControl w:val="0"/>
        <w:spacing w:line="247" w:lineRule="auto"/>
        <w:ind w:firstLine="0"/>
        <w:rPr>
          <w:color w:val="auto"/>
          <w:sz w:val="24"/>
          <w:szCs w:val="28"/>
        </w:rPr>
      </w:pPr>
      <w:r w:rsidRPr="009D667F">
        <w:rPr>
          <w:color w:val="auto"/>
          <w:sz w:val="24"/>
          <w:szCs w:val="28"/>
        </w:rPr>
        <w:tab/>
        <w:t>Сотрудниками полиции проводится ежедневная информационная работа, в том числе и путем поквартирного обхода и непосредственного общения с жителями всех населённых пунктов района. Свою работу мы так же освещаем в районных СМИ, интернет ресурсах.</w:t>
      </w:r>
    </w:p>
    <w:p w:rsidR="009D667F" w:rsidRPr="009D667F" w:rsidRDefault="009D667F" w:rsidP="009D667F">
      <w:pPr>
        <w:pStyle w:val="a5"/>
        <w:widowControl w:val="0"/>
        <w:spacing w:line="247" w:lineRule="auto"/>
        <w:ind w:firstLine="0"/>
        <w:rPr>
          <w:sz w:val="24"/>
        </w:rPr>
      </w:pPr>
      <w:r w:rsidRPr="009D667F">
        <w:rPr>
          <w:color w:val="auto"/>
          <w:sz w:val="24"/>
          <w:szCs w:val="28"/>
        </w:rPr>
        <w:tab/>
        <w:t xml:space="preserve">Достаточно нестабильным  в характеристике оперативной обстановки является состояние  уличной преступности.  Уличные преступления – это преступления,  совершённые в пределах населённого пункта в местах, к которым имеется свободный доступ в любое время года и суток. Данная трактовка дает основание считать, что преступления данной категории несут реальную угрозу гражданам, проводящим в общественных местах досуг, совершающих прогулки с детьми и </w:t>
      </w:r>
      <w:proofErr w:type="spellStart"/>
      <w:r w:rsidRPr="009D667F">
        <w:rPr>
          <w:color w:val="auto"/>
          <w:sz w:val="24"/>
          <w:szCs w:val="28"/>
        </w:rPr>
        <w:t>тп</w:t>
      </w:r>
      <w:proofErr w:type="spellEnd"/>
      <w:r w:rsidRPr="009D667F">
        <w:rPr>
          <w:color w:val="auto"/>
          <w:sz w:val="24"/>
          <w:szCs w:val="28"/>
        </w:rPr>
        <w:t>, то есть гражданам, которые являются незащищенными от преступных посягательств.</w:t>
      </w:r>
    </w:p>
    <w:p w:rsidR="009D667F" w:rsidRPr="009D667F" w:rsidRDefault="009D667F" w:rsidP="009D667F">
      <w:pPr>
        <w:pStyle w:val="a5"/>
        <w:widowControl w:val="0"/>
        <w:spacing w:line="247" w:lineRule="auto"/>
        <w:ind w:firstLine="0"/>
        <w:rPr>
          <w:color w:val="auto"/>
          <w:sz w:val="24"/>
          <w:szCs w:val="28"/>
        </w:rPr>
      </w:pPr>
      <w:r w:rsidRPr="009D667F">
        <w:rPr>
          <w:color w:val="auto"/>
          <w:sz w:val="24"/>
          <w:szCs w:val="28"/>
        </w:rPr>
        <w:lastRenderedPageBreak/>
        <w:tab/>
        <w:t xml:space="preserve">В отчетном периоде выросло число преступлений, совершенных в общественных местах 7,53% (с 40 до 43), на улице же напротив наблюдается снижение на 8,82% или 31 преступление (АППГ 34), их </w:t>
      </w:r>
      <w:proofErr w:type="gramStart"/>
      <w:r w:rsidRPr="009D667F">
        <w:rPr>
          <w:color w:val="auto"/>
          <w:sz w:val="24"/>
          <w:szCs w:val="28"/>
        </w:rPr>
        <w:t>доля</w:t>
      </w:r>
      <w:proofErr w:type="gramEnd"/>
      <w:r w:rsidRPr="009D667F">
        <w:rPr>
          <w:color w:val="auto"/>
          <w:sz w:val="24"/>
          <w:szCs w:val="28"/>
        </w:rPr>
        <w:t xml:space="preserve"> в числе зарегистрированных составила 14,19%  (улица  10,23%).</w:t>
      </w:r>
    </w:p>
    <w:p w:rsidR="009D667F" w:rsidRPr="009D667F" w:rsidRDefault="009D667F" w:rsidP="009D667F">
      <w:pPr>
        <w:pStyle w:val="Default"/>
        <w:widowControl w:val="0"/>
        <w:spacing w:line="247" w:lineRule="auto"/>
        <w:ind w:firstLine="709"/>
        <w:jc w:val="both"/>
        <w:rPr>
          <w:color w:val="auto"/>
          <w:szCs w:val="28"/>
        </w:rPr>
      </w:pPr>
      <w:r w:rsidRPr="009D667F">
        <w:rPr>
          <w:color w:val="auto"/>
          <w:szCs w:val="28"/>
        </w:rPr>
        <w:t xml:space="preserve">В эту же структуру уличной преступности входят преступления, предусмотренные ст. 166 УК РФ, угон автомобиля, совершенный в состоянии алкогольного опьянения в </w:t>
      </w:r>
      <w:proofErr w:type="spellStart"/>
      <w:r w:rsidRPr="009D667F">
        <w:rPr>
          <w:color w:val="auto"/>
          <w:szCs w:val="28"/>
        </w:rPr>
        <w:t>с</w:t>
      </w:r>
      <w:proofErr w:type="gramStart"/>
      <w:r w:rsidRPr="009D667F">
        <w:rPr>
          <w:color w:val="auto"/>
          <w:szCs w:val="28"/>
        </w:rPr>
        <w:t>.Н</w:t>
      </w:r>
      <w:proofErr w:type="gramEnd"/>
      <w:r w:rsidRPr="009D667F">
        <w:rPr>
          <w:color w:val="auto"/>
          <w:szCs w:val="28"/>
        </w:rPr>
        <w:t>овый</w:t>
      </w:r>
      <w:proofErr w:type="spellEnd"/>
      <w:r w:rsidRPr="009D667F">
        <w:rPr>
          <w:color w:val="auto"/>
          <w:szCs w:val="28"/>
        </w:rPr>
        <w:t xml:space="preserve"> </w:t>
      </w:r>
      <w:proofErr w:type="spellStart"/>
      <w:r w:rsidRPr="009D667F">
        <w:rPr>
          <w:color w:val="auto"/>
          <w:szCs w:val="28"/>
        </w:rPr>
        <w:t>Васюган</w:t>
      </w:r>
      <w:proofErr w:type="spellEnd"/>
      <w:r w:rsidRPr="009D667F">
        <w:rPr>
          <w:color w:val="auto"/>
          <w:szCs w:val="28"/>
        </w:rPr>
        <w:t xml:space="preserve">, угон бурана в </w:t>
      </w:r>
      <w:proofErr w:type="spellStart"/>
      <w:r w:rsidRPr="009D667F">
        <w:rPr>
          <w:color w:val="auto"/>
          <w:szCs w:val="28"/>
        </w:rPr>
        <w:t>с.Вертикос</w:t>
      </w:r>
      <w:proofErr w:type="spellEnd"/>
      <w:r w:rsidRPr="009D667F">
        <w:rPr>
          <w:color w:val="auto"/>
          <w:szCs w:val="28"/>
        </w:rPr>
        <w:t xml:space="preserve">, один автомобиль был угнанный с берега реки Обь, одно неправомерное завладение автомобилем несовершеннолетним. Одно преступление квалифицированно ст. 167 в </w:t>
      </w:r>
      <w:proofErr w:type="spellStart"/>
      <w:r w:rsidRPr="009D667F">
        <w:rPr>
          <w:color w:val="auto"/>
          <w:szCs w:val="28"/>
        </w:rPr>
        <w:t>п</w:t>
      </w:r>
      <w:proofErr w:type="gramStart"/>
      <w:r w:rsidRPr="009D667F">
        <w:rPr>
          <w:color w:val="auto"/>
          <w:szCs w:val="28"/>
        </w:rPr>
        <w:t>.П</w:t>
      </w:r>
      <w:proofErr w:type="gramEnd"/>
      <w:r w:rsidRPr="009D667F">
        <w:rPr>
          <w:color w:val="auto"/>
          <w:szCs w:val="28"/>
        </w:rPr>
        <w:t>ионерном</w:t>
      </w:r>
      <w:proofErr w:type="spellEnd"/>
      <w:r w:rsidRPr="009D667F">
        <w:rPr>
          <w:color w:val="auto"/>
          <w:szCs w:val="28"/>
        </w:rPr>
        <w:t>, повреждение колес на припаркованных автомобилях.</w:t>
      </w:r>
    </w:p>
    <w:p w:rsidR="009D667F" w:rsidRPr="009D667F" w:rsidRDefault="009D667F" w:rsidP="009D667F">
      <w:pPr>
        <w:pStyle w:val="Default"/>
        <w:widowControl w:val="0"/>
        <w:spacing w:line="247" w:lineRule="auto"/>
        <w:ind w:firstLine="709"/>
        <w:jc w:val="both"/>
      </w:pPr>
      <w:r w:rsidRPr="009D667F">
        <w:rPr>
          <w:color w:val="auto"/>
          <w:szCs w:val="28"/>
        </w:rPr>
        <w:t>Так же структуре уличной преступности против совершено 8 преступлений, предусмотренных ст. 115 УК РФ – 1, ст. 119 УК РФ – 1, ст. 161 УК РФ – 3, ст. 158 УК РФ – 2.</w:t>
      </w:r>
    </w:p>
    <w:p w:rsidR="009D667F" w:rsidRPr="009D667F" w:rsidRDefault="009D667F" w:rsidP="009D667F">
      <w:pPr>
        <w:pStyle w:val="Standard"/>
        <w:ind w:firstLine="709"/>
        <w:jc w:val="both"/>
        <w:rPr>
          <w:sz w:val="24"/>
          <w:szCs w:val="28"/>
        </w:rPr>
      </w:pPr>
      <w:proofErr w:type="gramStart"/>
      <w:r w:rsidRPr="009D667F">
        <w:rPr>
          <w:sz w:val="24"/>
          <w:szCs w:val="28"/>
        </w:rPr>
        <w:t xml:space="preserve">В целях предупреждения и пресечения преступлений, совершенных в общественном месте, в том числе на улице, в отчетном периоде на территории района проведены оперативно-профилактические мероприятия,  выявлено 116 административных правонарушений по ст. 20.20 и 20.21 КоАП РФ, что является действенной мерой профилактики предупреждения преступлений, совершенных на улице как лицами, находящимися в состоянии алкогольного опьянения, так и в отношении данных лиц.  </w:t>
      </w:r>
      <w:proofErr w:type="gramEnd"/>
    </w:p>
    <w:p w:rsidR="009D667F" w:rsidRPr="009D667F" w:rsidRDefault="009D667F" w:rsidP="009D667F">
      <w:pPr>
        <w:pStyle w:val="Default"/>
        <w:widowControl w:val="0"/>
        <w:spacing w:line="247" w:lineRule="auto"/>
        <w:ind w:firstLine="709"/>
        <w:jc w:val="both"/>
        <w:rPr>
          <w:szCs w:val="28"/>
        </w:rPr>
      </w:pPr>
      <w:r w:rsidRPr="009D667F">
        <w:rPr>
          <w:color w:val="auto"/>
          <w:szCs w:val="28"/>
        </w:rPr>
        <w:t>Необходимо отметить, что в 2022 году выявлено 4 преступления по ст. 318, 319 УК РФ, совершены в отношении сотрудников полиции лицами, находящимися в состоянии алкогольного опьянения.</w:t>
      </w:r>
    </w:p>
    <w:p w:rsidR="009D667F" w:rsidRPr="009D667F" w:rsidRDefault="009D667F" w:rsidP="009D667F">
      <w:pPr>
        <w:pStyle w:val="Standard"/>
        <w:spacing w:line="228" w:lineRule="auto"/>
        <w:ind w:firstLine="708"/>
        <w:jc w:val="both"/>
        <w:rPr>
          <w:sz w:val="24"/>
          <w:szCs w:val="28"/>
        </w:rPr>
      </w:pPr>
      <w:r w:rsidRPr="009D667F">
        <w:rPr>
          <w:sz w:val="24"/>
          <w:szCs w:val="28"/>
        </w:rPr>
        <w:t xml:space="preserve">Социальная составляющая преступности характеризуется снижением числа преступлений, совершенных лицами, ранее судимыми на 14,06% (с 64 до 55), удельный вес таких преступлений достиг 25,46%. Количество таких лиц также снизилось на 15,52% (с 58 </w:t>
      </w:r>
      <w:proofErr w:type="gramStart"/>
      <w:r w:rsidRPr="009D667F">
        <w:rPr>
          <w:sz w:val="24"/>
          <w:szCs w:val="28"/>
        </w:rPr>
        <w:t>до</w:t>
      </w:r>
      <w:proofErr w:type="gramEnd"/>
      <w:r w:rsidRPr="009D667F">
        <w:rPr>
          <w:sz w:val="24"/>
          <w:szCs w:val="28"/>
        </w:rPr>
        <w:t xml:space="preserve"> 49).</w:t>
      </w:r>
    </w:p>
    <w:p w:rsidR="009D667F" w:rsidRPr="009D667F" w:rsidRDefault="009D667F" w:rsidP="009D667F">
      <w:pPr>
        <w:pStyle w:val="Standard"/>
        <w:spacing w:line="228" w:lineRule="auto"/>
        <w:ind w:firstLine="708"/>
        <w:jc w:val="both"/>
        <w:rPr>
          <w:sz w:val="24"/>
          <w:szCs w:val="28"/>
        </w:rPr>
      </w:pPr>
      <w:r w:rsidRPr="009D667F">
        <w:rPr>
          <w:sz w:val="24"/>
          <w:szCs w:val="28"/>
        </w:rPr>
        <w:t xml:space="preserve">Ранее </w:t>
      </w:r>
      <w:proofErr w:type="gramStart"/>
      <w:r w:rsidRPr="009D667F">
        <w:rPr>
          <w:sz w:val="24"/>
          <w:szCs w:val="28"/>
        </w:rPr>
        <w:t>судимыми</w:t>
      </w:r>
      <w:proofErr w:type="gramEnd"/>
      <w:r w:rsidRPr="009D667F">
        <w:rPr>
          <w:sz w:val="24"/>
          <w:szCs w:val="28"/>
        </w:rPr>
        <w:t xml:space="preserve"> совершено 17 краж, 16 преступлений против личности.</w:t>
      </w:r>
    </w:p>
    <w:p w:rsidR="009D667F" w:rsidRPr="009D667F" w:rsidRDefault="009D667F" w:rsidP="009D667F">
      <w:pPr>
        <w:pStyle w:val="Standard"/>
        <w:spacing w:line="228" w:lineRule="auto"/>
        <w:ind w:firstLine="708"/>
        <w:jc w:val="both"/>
        <w:rPr>
          <w:sz w:val="24"/>
          <w:szCs w:val="28"/>
        </w:rPr>
      </w:pPr>
      <w:r w:rsidRPr="009D667F">
        <w:rPr>
          <w:sz w:val="24"/>
          <w:szCs w:val="28"/>
        </w:rPr>
        <w:t xml:space="preserve">Не допущено роста преступлений, совершаемых в состоянии алкогольного опьянения (-17,46%) или 104 преступления. Удельный </w:t>
      </w:r>
      <w:proofErr w:type="gramStart"/>
      <w:r w:rsidRPr="009D667F">
        <w:rPr>
          <w:sz w:val="24"/>
          <w:szCs w:val="28"/>
        </w:rPr>
        <w:t>вес</w:t>
      </w:r>
      <w:proofErr w:type="gramEnd"/>
      <w:r w:rsidRPr="009D667F">
        <w:rPr>
          <w:sz w:val="24"/>
          <w:szCs w:val="28"/>
        </w:rPr>
        <w:t xml:space="preserve"> которых составляет 48,15%, то есть практически каждое второе преступление.</w:t>
      </w:r>
    </w:p>
    <w:p w:rsidR="009D667F" w:rsidRPr="009D667F" w:rsidRDefault="009D667F" w:rsidP="009D667F">
      <w:pPr>
        <w:pStyle w:val="Standard"/>
        <w:spacing w:line="228" w:lineRule="auto"/>
        <w:ind w:firstLine="708"/>
        <w:jc w:val="both"/>
        <w:rPr>
          <w:sz w:val="24"/>
          <w:szCs w:val="28"/>
        </w:rPr>
      </w:pPr>
      <w:r w:rsidRPr="009D667F">
        <w:rPr>
          <w:sz w:val="24"/>
          <w:szCs w:val="28"/>
        </w:rPr>
        <w:t>На профилактическом учете по итогам 2022 года состоит 16 лиц, попадающих под действие административного законодательства и 15 лиц формально попадающих.</w:t>
      </w:r>
    </w:p>
    <w:p w:rsidR="009D667F" w:rsidRPr="009D667F" w:rsidRDefault="009D667F" w:rsidP="009D667F">
      <w:pPr>
        <w:pStyle w:val="Standard"/>
        <w:spacing w:line="228" w:lineRule="auto"/>
        <w:ind w:firstLine="708"/>
        <w:jc w:val="both"/>
        <w:rPr>
          <w:sz w:val="24"/>
          <w:szCs w:val="28"/>
        </w:rPr>
      </w:pPr>
      <w:r w:rsidRPr="009D667F">
        <w:rPr>
          <w:sz w:val="24"/>
          <w:szCs w:val="28"/>
        </w:rPr>
        <w:t>Касаемо несовершеннолетних лиц необходимо отметить, что на профилактическом учете состоит 37 несовершеннолетних лиц и 47 неблагополучных родителя. В течение 2022 года зарегистрировано 2 преступления, совершенные несовершеннолетними лицами. Один несовершеннолетний 2005 г.р., совершил угон автомобиля, в результате чего съехал с дороги в кювет. Второй несовершеннолетний 2008 г.р. совершил кражу в магазине, путем взлома запорного устройства.</w:t>
      </w:r>
    </w:p>
    <w:p w:rsidR="009D667F" w:rsidRPr="009D667F" w:rsidRDefault="009D667F" w:rsidP="009D667F">
      <w:pPr>
        <w:pStyle w:val="Standard"/>
        <w:spacing w:line="228" w:lineRule="auto"/>
        <w:ind w:firstLine="709"/>
        <w:jc w:val="both"/>
        <w:rPr>
          <w:sz w:val="18"/>
        </w:rPr>
      </w:pPr>
      <w:r w:rsidRPr="009D667F">
        <w:rPr>
          <w:sz w:val="24"/>
          <w:szCs w:val="28"/>
        </w:rPr>
        <w:t>Всего проведено 97 рейдов, по местам концентрации несовершеннолетних, в ходе которых выявлено 107 правонарушений (АППГ 130), а также выявлено 10 фактов ненадлежащего исполнения родительских обязанностей (ч. 1 ст. 5.35 КоАП РФ).</w:t>
      </w:r>
    </w:p>
    <w:p w:rsidR="009D667F" w:rsidRPr="009D667F" w:rsidRDefault="009D667F" w:rsidP="009D667F">
      <w:pPr>
        <w:pStyle w:val="Standard"/>
        <w:spacing w:line="247" w:lineRule="auto"/>
        <w:jc w:val="both"/>
        <w:rPr>
          <w:sz w:val="24"/>
          <w:szCs w:val="28"/>
        </w:rPr>
      </w:pPr>
      <w:r w:rsidRPr="009D667F">
        <w:rPr>
          <w:sz w:val="24"/>
          <w:szCs w:val="28"/>
        </w:rPr>
        <w:tab/>
        <w:t xml:space="preserve">По итогам 2022 года, в сфере незаконного оборота наркотиков, возбуждено 13 уголовных дел, 8 окончено, что на 60% больше в сравнении с прошлым годом, два </w:t>
      </w:r>
      <w:proofErr w:type="gramStart"/>
      <w:r w:rsidRPr="009D667F">
        <w:rPr>
          <w:sz w:val="24"/>
          <w:szCs w:val="28"/>
        </w:rPr>
        <w:t>из</w:t>
      </w:r>
      <w:proofErr w:type="gramEnd"/>
      <w:r w:rsidRPr="009D667F">
        <w:rPr>
          <w:sz w:val="24"/>
          <w:szCs w:val="28"/>
        </w:rPr>
        <w:t xml:space="preserve"> которых относятся к категории тяжких и особо тяжких. Данные преступления регистрируются ежегодно, но каналы сбыта и способы поставки наркотических веществ в полном объеме не установлены. Результаты работы в сфере противодействия преступности по линии незаконного оборота наркотиков хотя и имеют положительную тенденцию, но не соответствуют складывающейся оперативной обстановке.</w:t>
      </w:r>
    </w:p>
    <w:p w:rsidR="009D667F" w:rsidRPr="009D667F" w:rsidRDefault="009D667F" w:rsidP="009D667F">
      <w:pPr>
        <w:pStyle w:val="a5"/>
        <w:widowControl w:val="0"/>
        <w:spacing w:line="247" w:lineRule="auto"/>
        <w:ind w:firstLine="0"/>
        <w:rPr>
          <w:sz w:val="24"/>
        </w:rPr>
      </w:pPr>
      <w:r w:rsidRPr="009D667F">
        <w:rPr>
          <w:color w:val="auto"/>
          <w:sz w:val="24"/>
          <w:szCs w:val="28"/>
        </w:rPr>
        <w:tab/>
        <w:t xml:space="preserve">Так же отмечено, что в отчетном периоде не допущено преступлений, </w:t>
      </w:r>
      <w:r w:rsidRPr="009D667F">
        <w:rPr>
          <w:color w:val="auto"/>
          <w:sz w:val="24"/>
          <w:szCs w:val="28"/>
        </w:rPr>
        <w:lastRenderedPageBreak/>
        <w:t>совершенных в состоянии наркотическом опьянении.</w:t>
      </w:r>
    </w:p>
    <w:p w:rsidR="009D667F" w:rsidRPr="009D667F" w:rsidRDefault="009D667F" w:rsidP="009D667F">
      <w:pPr>
        <w:pStyle w:val="Standard"/>
        <w:jc w:val="both"/>
        <w:rPr>
          <w:sz w:val="18"/>
        </w:rPr>
      </w:pPr>
      <w:r w:rsidRPr="009D667F">
        <w:rPr>
          <w:sz w:val="24"/>
        </w:rPr>
        <w:t xml:space="preserve"> </w:t>
      </w:r>
      <w:r w:rsidRPr="009D667F">
        <w:rPr>
          <w:sz w:val="24"/>
        </w:rPr>
        <w:tab/>
      </w:r>
      <w:r w:rsidRPr="009D667F">
        <w:rPr>
          <w:color w:val="000000"/>
          <w:sz w:val="24"/>
        </w:rPr>
        <w:t>Количество зарегистрированных на территории района дорожно-транспортных происшествий составило 115 (+13).  Учетных дорожно-транспортных происшествий зарегистрировано 6 (АППГ 6), в них ранено 5 (-2) и погиб 1 (-1) человек.</w:t>
      </w:r>
    </w:p>
    <w:p w:rsidR="009D667F" w:rsidRPr="009D667F" w:rsidRDefault="009D667F" w:rsidP="009D667F">
      <w:pPr>
        <w:pStyle w:val="Standard"/>
        <w:ind w:firstLine="709"/>
        <w:jc w:val="both"/>
        <w:rPr>
          <w:color w:val="000000"/>
          <w:sz w:val="24"/>
        </w:rPr>
      </w:pPr>
      <w:r w:rsidRPr="009D667F">
        <w:rPr>
          <w:color w:val="000000"/>
          <w:sz w:val="24"/>
        </w:rPr>
        <w:t>Основным видом учетных дорожно-транспортных происшествий является столкновения транспортных средств – 4, наезд на стоящее транспортное средство — 1, съезд с дороги — 1.</w:t>
      </w:r>
    </w:p>
    <w:p w:rsidR="009D667F" w:rsidRPr="009D667F" w:rsidRDefault="009D667F" w:rsidP="009D667F">
      <w:pPr>
        <w:pStyle w:val="Standard"/>
        <w:ind w:firstLine="709"/>
        <w:jc w:val="both"/>
        <w:rPr>
          <w:color w:val="000000"/>
          <w:sz w:val="24"/>
        </w:rPr>
      </w:pPr>
      <w:r w:rsidRPr="009D667F">
        <w:rPr>
          <w:color w:val="000000"/>
          <w:sz w:val="24"/>
        </w:rPr>
        <w:t>Основными причинами совершения ДТП стали нарушения водителями следующих требований Правил дорожного движения:</w:t>
      </w:r>
    </w:p>
    <w:p w:rsidR="009D667F" w:rsidRPr="009D667F" w:rsidRDefault="009D667F" w:rsidP="009D667F">
      <w:pPr>
        <w:pStyle w:val="Standard"/>
        <w:ind w:firstLine="709"/>
        <w:jc w:val="both"/>
        <w:rPr>
          <w:color w:val="000000"/>
          <w:sz w:val="24"/>
        </w:rPr>
      </w:pPr>
      <w:r w:rsidRPr="009D667F">
        <w:rPr>
          <w:color w:val="000000"/>
          <w:sz w:val="24"/>
        </w:rPr>
        <w:t>- выезд на встречную полосу движения – в 3 ДТП;</w:t>
      </w:r>
    </w:p>
    <w:p w:rsidR="009D667F" w:rsidRPr="009D667F" w:rsidRDefault="009D667F" w:rsidP="009D667F">
      <w:pPr>
        <w:pStyle w:val="Standard"/>
        <w:ind w:firstLine="709"/>
        <w:jc w:val="both"/>
        <w:rPr>
          <w:color w:val="000000"/>
          <w:sz w:val="24"/>
        </w:rPr>
      </w:pPr>
      <w:r w:rsidRPr="009D667F">
        <w:rPr>
          <w:color w:val="000000"/>
          <w:sz w:val="24"/>
        </w:rPr>
        <w:t>- превышение установленной скорости движения - в 2 ДТП;</w:t>
      </w:r>
    </w:p>
    <w:p w:rsidR="009D667F" w:rsidRPr="009D667F" w:rsidRDefault="009D667F" w:rsidP="009D667F">
      <w:pPr>
        <w:pStyle w:val="Standard"/>
        <w:ind w:firstLine="709"/>
        <w:jc w:val="both"/>
        <w:rPr>
          <w:color w:val="000000"/>
          <w:sz w:val="24"/>
        </w:rPr>
      </w:pPr>
      <w:r w:rsidRPr="009D667F">
        <w:rPr>
          <w:color w:val="000000"/>
          <w:sz w:val="24"/>
        </w:rPr>
        <w:t>- управление ТС в состоянии алкогольного опьянения — в 1 ДТП.</w:t>
      </w:r>
    </w:p>
    <w:p w:rsidR="009D667F" w:rsidRPr="009D667F" w:rsidRDefault="009D667F" w:rsidP="009D667F">
      <w:pPr>
        <w:pStyle w:val="Standard"/>
        <w:spacing w:line="228" w:lineRule="auto"/>
        <w:ind w:firstLine="709"/>
        <w:jc w:val="both"/>
        <w:rPr>
          <w:sz w:val="18"/>
        </w:rPr>
      </w:pPr>
      <w:r w:rsidRPr="009D667F">
        <w:rPr>
          <w:sz w:val="24"/>
          <w:szCs w:val="28"/>
        </w:rPr>
        <w:t>В целях профилактики аварийности на дорогах сотрудниками отделения ГИБДД выявлено 2429 административных правонарушений</w:t>
      </w:r>
      <w:r w:rsidRPr="009D667F">
        <w:rPr>
          <w:color w:val="000000"/>
          <w:sz w:val="24"/>
          <w:szCs w:val="28"/>
        </w:rPr>
        <w:t>, в том числе за управление транспортными средствами лицами, не имеющими права управления, лицами, лишенными права управления транспортного средства – 177     (-21).</w:t>
      </w:r>
    </w:p>
    <w:p w:rsidR="009D667F" w:rsidRPr="009D667F" w:rsidRDefault="009D667F" w:rsidP="009D667F">
      <w:pPr>
        <w:pStyle w:val="1"/>
        <w:rPr>
          <w:sz w:val="24"/>
        </w:rPr>
      </w:pPr>
      <w:r w:rsidRPr="009D667F">
        <w:rPr>
          <w:b w:val="0"/>
          <w:i w:val="0"/>
          <w:sz w:val="24"/>
        </w:rPr>
        <w:t xml:space="preserve">По критериям оценки приказа МВД России 1040-2013 года, ОМВД России по </w:t>
      </w:r>
      <w:proofErr w:type="spellStart"/>
      <w:r w:rsidRPr="009D667F">
        <w:rPr>
          <w:b w:val="0"/>
          <w:i w:val="0"/>
          <w:sz w:val="24"/>
        </w:rPr>
        <w:t>Каргасокскому</w:t>
      </w:r>
      <w:proofErr w:type="spellEnd"/>
      <w:r w:rsidRPr="009D667F">
        <w:rPr>
          <w:b w:val="0"/>
          <w:i w:val="0"/>
          <w:sz w:val="24"/>
        </w:rPr>
        <w:t xml:space="preserve"> району занимает 7 место среди 15 территориальных ОВД области.</w:t>
      </w:r>
    </w:p>
    <w:p w:rsidR="009D667F" w:rsidRPr="009D667F" w:rsidRDefault="009D667F" w:rsidP="009D667F">
      <w:pPr>
        <w:pStyle w:val="Standard"/>
        <w:ind w:firstLine="708"/>
        <w:jc w:val="both"/>
        <w:rPr>
          <w:sz w:val="24"/>
          <w:szCs w:val="28"/>
        </w:rPr>
      </w:pPr>
    </w:p>
    <w:p w:rsidR="009D667F" w:rsidRPr="009D667F" w:rsidRDefault="009D667F" w:rsidP="009D667F">
      <w:pPr>
        <w:pStyle w:val="Standard"/>
        <w:ind w:firstLine="720"/>
        <w:jc w:val="both"/>
        <w:rPr>
          <w:i/>
          <w:color w:val="000000"/>
          <w:sz w:val="24"/>
          <w:szCs w:val="28"/>
        </w:rPr>
      </w:pPr>
      <w:r w:rsidRPr="009D667F">
        <w:rPr>
          <w:i/>
          <w:color w:val="000000"/>
          <w:sz w:val="24"/>
          <w:szCs w:val="28"/>
        </w:rPr>
        <w:t xml:space="preserve">С учетом </w:t>
      </w:r>
      <w:proofErr w:type="gramStart"/>
      <w:r w:rsidRPr="009D667F">
        <w:rPr>
          <w:i/>
          <w:color w:val="000000"/>
          <w:sz w:val="24"/>
          <w:szCs w:val="28"/>
        </w:rPr>
        <w:t>вышеизложенного</w:t>
      </w:r>
      <w:proofErr w:type="gramEnd"/>
      <w:r w:rsidRPr="009D667F">
        <w:rPr>
          <w:i/>
          <w:color w:val="000000"/>
          <w:sz w:val="24"/>
          <w:szCs w:val="28"/>
        </w:rPr>
        <w:t xml:space="preserve"> предлагаю,</w:t>
      </w:r>
    </w:p>
    <w:p w:rsidR="009D667F" w:rsidRPr="009D667F" w:rsidRDefault="009D667F" w:rsidP="009D667F">
      <w:pPr>
        <w:pStyle w:val="3"/>
        <w:spacing w:after="0"/>
        <w:ind w:firstLine="708"/>
        <w:jc w:val="both"/>
        <w:rPr>
          <w:sz w:val="24"/>
          <w:szCs w:val="28"/>
        </w:rPr>
      </w:pPr>
    </w:p>
    <w:p w:rsidR="009D667F" w:rsidRPr="009D667F" w:rsidRDefault="009D667F" w:rsidP="009D667F">
      <w:pPr>
        <w:pStyle w:val="3"/>
        <w:spacing w:after="0"/>
        <w:ind w:firstLine="708"/>
        <w:jc w:val="both"/>
        <w:rPr>
          <w:sz w:val="14"/>
        </w:rPr>
      </w:pPr>
      <w:r w:rsidRPr="009D667F">
        <w:rPr>
          <w:sz w:val="24"/>
          <w:szCs w:val="28"/>
        </w:rPr>
        <w:t xml:space="preserve">1. Обеспечить занятость населения, в </w:t>
      </w:r>
      <w:r w:rsidRPr="009D667F">
        <w:rPr>
          <w:color w:val="000000"/>
          <w:sz w:val="24"/>
          <w:szCs w:val="28"/>
        </w:rPr>
        <w:t xml:space="preserve">исполнение на территории района положений Закона РФ от 19 апреля 1991 г. №1032-1 «О занятости населения в Российской Федерации», </w:t>
      </w:r>
      <w:r w:rsidRPr="009D667F">
        <w:rPr>
          <w:sz w:val="24"/>
          <w:szCs w:val="28"/>
        </w:rPr>
        <w:t>в особенности отсутствия рабочих мест для лиц, ранее совершавших преступления.</w:t>
      </w:r>
      <w:r w:rsidRPr="009D667F">
        <w:rPr>
          <w:color w:val="000000"/>
          <w:sz w:val="24"/>
          <w:szCs w:val="28"/>
        </w:rPr>
        <w:t xml:space="preserve"> </w:t>
      </w:r>
      <w:r w:rsidRPr="009D667F">
        <w:rPr>
          <w:sz w:val="24"/>
          <w:szCs w:val="28"/>
        </w:rPr>
        <w:t xml:space="preserve">Так на учете в ПДН состоит 47 неблагополучных родителя, часть которых не трудоустроены, а </w:t>
      </w:r>
      <w:proofErr w:type="gramStart"/>
      <w:r w:rsidRPr="009D667F">
        <w:rPr>
          <w:sz w:val="24"/>
          <w:szCs w:val="28"/>
        </w:rPr>
        <w:t>значит</w:t>
      </w:r>
      <w:proofErr w:type="gramEnd"/>
      <w:r w:rsidRPr="009D667F">
        <w:rPr>
          <w:sz w:val="24"/>
          <w:szCs w:val="28"/>
        </w:rPr>
        <w:t xml:space="preserve"> злоупотребляют спиртным, оказывая негативное влияние на своих детей.</w:t>
      </w:r>
    </w:p>
    <w:p w:rsidR="009D667F" w:rsidRPr="009D667F" w:rsidRDefault="009D667F" w:rsidP="009D667F">
      <w:pPr>
        <w:pStyle w:val="3"/>
        <w:spacing w:after="0"/>
        <w:ind w:firstLine="708"/>
        <w:jc w:val="both"/>
        <w:rPr>
          <w:sz w:val="14"/>
        </w:rPr>
      </w:pPr>
      <w:r w:rsidRPr="009D667F">
        <w:rPr>
          <w:color w:val="000000"/>
          <w:sz w:val="24"/>
          <w:szCs w:val="28"/>
        </w:rPr>
        <w:t xml:space="preserve">2. Обеспечить в должном объеме </w:t>
      </w:r>
      <w:proofErr w:type="gramStart"/>
      <w:r w:rsidRPr="009D667F">
        <w:rPr>
          <w:color w:val="000000"/>
          <w:sz w:val="24"/>
          <w:szCs w:val="28"/>
        </w:rPr>
        <w:t>профилактическую</w:t>
      </w:r>
      <w:proofErr w:type="gramEnd"/>
      <w:r w:rsidRPr="009D667F">
        <w:rPr>
          <w:color w:val="000000"/>
          <w:sz w:val="24"/>
          <w:szCs w:val="28"/>
        </w:rPr>
        <w:t xml:space="preserve"> работы с лицами, ранее совершавшими преступления, в том числе со стороны органов местного самоуправления.</w:t>
      </w:r>
    </w:p>
    <w:p w:rsidR="009D667F" w:rsidRPr="009D667F" w:rsidRDefault="009D667F" w:rsidP="009D667F">
      <w:pPr>
        <w:pStyle w:val="3"/>
        <w:spacing w:after="0"/>
        <w:ind w:firstLine="708"/>
        <w:jc w:val="both"/>
        <w:rPr>
          <w:sz w:val="14"/>
        </w:rPr>
      </w:pPr>
      <w:r w:rsidRPr="009D667F">
        <w:rPr>
          <w:color w:val="000000"/>
          <w:sz w:val="24"/>
          <w:szCs w:val="28"/>
        </w:rPr>
        <w:t xml:space="preserve">3. Обеспечить в надлежащем объеме освещенность улиц и камер </w:t>
      </w:r>
      <w:proofErr w:type="gramStart"/>
      <w:r w:rsidRPr="009D667F">
        <w:rPr>
          <w:color w:val="000000"/>
          <w:sz w:val="24"/>
          <w:szCs w:val="28"/>
        </w:rPr>
        <w:t>видеонаблюдения</w:t>
      </w:r>
      <w:proofErr w:type="gramEnd"/>
      <w:r w:rsidRPr="009D667F">
        <w:rPr>
          <w:color w:val="000000"/>
          <w:sz w:val="24"/>
          <w:szCs w:val="28"/>
        </w:rPr>
        <w:t xml:space="preserve"> как в общественных местах, так и в административных зданиях, что может привести к уменьшению «уличной» преступности, преступлений против личности и имущества граждан, совершению дорожно-транспортных происшествий в темное время суток.</w:t>
      </w:r>
    </w:p>
    <w:p w:rsidR="009D667F" w:rsidRPr="009D667F" w:rsidRDefault="009D667F" w:rsidP="009D667F">
      <w:pPr>
        <w:pStyle w:val="3"/>
        <w:spacing w:after="0"/>
        <w:ind w:firstLine="708"/>
        <w:jc w:val="both"/>
        <w:rPr>
          <w:color w:val="000000"/>
          <w:sz w:val="24"/>
          <w:szCs w:val="28"/>
        </w:rPr>
      </w:pPr>
      <w:r w:rsidRPr="009D667F">
        <w:rPr>
          <w:color w:val="000000"/>
          <w:sz w:val="24"/>
          <w:szCs w:val="28"/>
        </w:rPr>
        <w:t xml:space="preserve">4. Предпринять  комплекс мероприятий взаимодействия по профилактике терроризма, экстремизма.  </w:t>
      </w:r>
    </w:p>
    <w:p w:rsidR="009D667F" w:rsidRPr="009D667F" w:rsidRDefault="009D667F" w:rsidP="009D667F">
      <w:pPr>
        <w:pStyle w:val="3"/>
        <w:spacing w:after="0"/>
        <w:ind w:firstLine="360"/>
        <w:jc w:val="both"/>
        <w:rPr>
          <w:sz w:val="14"/>
        </w:rPr>
      </w:pPr>
      <w:r w:rsidRPr="009D667F">
        <w:rPr>
          <w:color w:val="000000"/>
          <w:sz w:val="24"/>
          <w:szCs w:val="28"/>
        </w:rPr>
        <w:tab/>
        <w:t xml:space="preserve">5. Обеспечить взаимодействие по вопросам обеспечения охраны общественного порядка при проведении спортивных, культурно-массовых мероприятий, в </w:t>
      </w:r>
      <w:r w:rsidRPr="009D667F">
        <w:rPr>
          <w:sz w:val="24"/>
          <w:szCs w:val="28"/>
        </w:rPr>
        <w:t>целях профилактики преступлений   реализовать требования статьи 7 ФЗ от 02 апреля 2014 года № 44-ФЗ « Об участии граждан в охране общественного порядка»</w:t>
      </w:r>
      <w:r w:rsidRPr="009D667F">
        <w:rPr>
          <w:color w:val="FFC000"/>
          <w:sz w:val="24"/>
          <w:szCs w:val="28"/>
        </w:rPr>
        <w:t>.</w:t>
      </w:r>
    </w:p>
    <w:p w:rsidR="009D667F" w:rsidRDefault="009D667F" w:rsidP="009D667F">
      <w:pPr>
        <w:pStyle w:val="3"/>
        <w:spacing w:after="0"/>
        <w:ind w:firstLine="360"/>
        <w:jc w:val="both"/>
        <w:rPr>
          <w:color w:val="000000"/>
          <w:sz w:val="28"/>
          <w:szCs w:val="28"/>
        </w:rPr>
      </w:pPr>
    </w:p>
    <w:p w:rsidR="009D667F" w:rsidRDefault="009D667F" w:rsidP="009D667F">
      <w:pPr>
        <w:pStyle w:val="Textbodyindent"/>
        <w:shd w:val="clear" w:color="auto" w:fill="FFFFFF"/>
        <w:rPr>
          <w:color w:val="000080"/>
          <w:szCs w:val="28"/>
        </w:rPr>
      </w:pPr>
    </w:p>
    <w:p w:rsidR="009D667F" w:rsidRDefault="009D667F" w:rsidP="009D667F">
      <w:pPr>
        <w:pStyle w:val="Standard"/>
        <w:ind w:right="-6" w:firstLine="720"/>
        <w:jc w:val="both"/>
      </w:pPr>
    </w:p>
    <w:p w:rsidR="009D667F" w:rsidRDefault="009D667F" w:rsidP="009D667F">
      <w:pPr>
        <w:pStyle w:val="Standard"/>
        <w:ind w:firstLine="709"/>
        <w:jc w:val="both"/>
        <w:rPr>
          <w:sz w:val="28"/>
        </w:rPr>
      </w:pPr>
    </w:p>
    <w:p w:rsidR="009D667F" w:rsidRDefault="009D667F" w:rsidP="009D667F">
      <w:pPr>
        <w:pStyle w:val="ae"/>
        <w:widowControl w:val="0"/>
        <w:jc w:val="both"/>
        <w:rPr>
          <w:sz w:val="28"/>
          <w:szCs w:val="28"/>
        </w:rPr>
      </w:pPr>
    </w:p>
    <w:p w:rsidR="00BF0F4C" w:rsidRDefault="00C51E33" w:rsidP="00006819">
      <w:pPr>
        <w:ind w:right="-283"/>
        <w:jc w:val="both"/>
      </w:pPr>
      <w:r>
        <w:t xml:space="preserve">       </w:t>
      </w: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  <w:bookmarkStart w:id="1" w:name="_GoBack"/>
      <w:bookmarkEnd w:id="1"/>
    </w:p>
    <w:sectPr w:rsidR="008F5D96" w:rsidSect="009D667F">
      <w:headerReference w:type="default" r:id="rId9"/>
      <w:pgSz w:w="11906" w:h="16838"/>
      <w:pgMar w:top="142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6F" w:rsidRDefault="000F0F6F" w:rsidP="00736EB7">
      <w:r>
        <w:separator/>
      </w:r>
    </w:p>
  </w:endnote>
  <w:endnote w:type="continuationSeparator" w:id="0">
    <w:p w:rsidR="000F0F6F" w:rsidRDefault="000F0F6F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6F" w:rsidRDefault="000F0F6F" w:rsidP="00736EB7">
      <w:r>
        <w:separator/>
      </w:r>
    </w:p>
  </w:footnote>
  <w:footnote w:type="continuationSeparator" w:id="0">
    <w:p w:rsidR="000F0F6F" w:rsidRDefault="000F0F6F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465862"/>
      <w:docPartObj>
        <w:docPartGallery w:val="Page Numbers (Top of Page)"/>
        <w:docPartUnique/>
      </w:docPartObj>
    </w:sdtPr>
    <w:sdtContent>
      <w:p w:rsidR="009D667F" w:rsidRDefault="009D66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6EB7" w:rsidRDefault="00736EB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6819"/>
    <w:rsid w:val="000122F1"/>
    <w:rsid w:val="00026A26"/>
    <w:rsid w:val="00030D01"/>
    <w:rsid w:val="00031CFD"/>
    <w:rsid w:val="00036991"/>
    <w:rsid w:val="00047078"/>
    <w:rsid w:val="000527AB"/>
    <w:rsid w:val="00067CE9"/>
    <w:rsid w:val="0009144E"/>
    <w:rsid w:val="000B241F"/>
    <w:rsid w:val="000F0F6F"/>
    <w:rsid w:val="0010724C"/>
    <w:rsid w:val="001119A8"/>
    <w:rsid w:val="001169B9"/>
    <w:rsid w:val="00140D62"/>
    <w:rsid w:val="00142641"/>
    <w:rsid w:val="00151015"/>
    <w:rsid w:val="00152E65"/>
    <w:rsid w:val="00153198"/>
    <w:rsid w:val="001535D4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A69D9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E1C41"/>
    <w:rsid w:val="003E47C8"/>
    <w:rsid w:val="003F7EFB"/>
    <w:rsid w:val="00412677"/>
    <w:rsid w:val="004369B2"/>
    <w:rsid w:val="00456158"/>
    <w:rsid w:val="00470931"/>
    <w:rsid w:val="00473534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768F1"/>
    <w:rsid w:val="005845C0"/>
    <w:rsid w:val="005954B7"/>
    <w:rsid w:val="005A25AD"/>
    <w:rsid w:val="005C7783"/>
    <w:rsid w:val="005D79C5"/>
    <w:rsid w:val="005E1B59"/>
    <w:rsid w:val="005E4E04"/>
    <w:rsid w:val="0062110D"/>
    <w:rsid w:val="00635FBB"/>
    <w:rsid w:val="0063671A"/>
    <w:rsid w:val="00664E0E"/>
    <w:rsid w:val="007042FC"/>
    <w:rsid w:val="0071137F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C3AAC"/>
    <w:rsid w:val="007E1182"/>
    <w:rsid w:val="008105FE"/>
    <w:rsid w:val="008140F4"/>
    <w:rsid w:val="008207D6"/>
    <w:rsid w:val="0082624E"/>
    <w:rsid w:val="00843199"/>
    <w:rsid w:val="00875187"/>
    <w:rsid w:val="00875C4C"/>
    <w:rsid w:val="00881CDF"/>
    <w:rsid w:val="0089084B"/>
    <w:rsid w:val="008B136B"/>
    <w:rsid w:val="008C5726"/>
    <w:rsid w:val="008D3F66"/>
    <w:rsid w:val="008D6F18"/>
    <w:rsid w:val="008F0098"/>
    <w:rsid w:val="008F48FF"/>
    <w:rsid w:val="008F5D96"/>
    <w:rsid w:val="009078EF"/>
    <w:rsid w:val="00911402"/>
    <w:rsid w:val="00912121"/>
    <w:rsid w:val="009347B7"/>
    <w:rsid w:val="0093538B"/>
    <w:rsid w:val="00953D17"/>
    <w:rsid w:val="0099124C"/>
    <w:rsid w:val="009D576F"/>
    <w:rsid w:val="009D667F"/>
    <w:rsid w:val="009E7DB4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A77A8"/>
    <w:rsid w:val="00AB2C58"/>
    <w:rsid w:val="00AB55CF"/>
    <w:rsid w:val="00AD6514"/>
    <w:rsid w:val="00AF63C5"/>
    <w:rsid w:val="00B009AA"/>
    <w:rsid w:val="00B01D28"/>
    <w:rsid w:val="00B057EA"/>
    <w:rsid w:val="00B16CB9"/>
    <w:rsid w:val="00B22771"/>
    <w:rsid w:val="00B3516F"/>
    <w:rsid w:val="00B35387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1E33"/>
    <w:rsid w:val="00C573B1"/>
    <w:rsid w:val="00C57FD6"/>
    <w:rsid w:val="00C71E4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66466"/>
    <w:rsid w:val="00D71EBE"/>
    <w:rsid w:val="00D820E0"/>
    <w:rsid w:val="00D83618"/>
    <w:rsid w:val="00DA4350"/>
    <w:rsid w:val="00DB454E"/>
    <w:rsid w:val="00DB5D7B"/>
    <w:rsid w:val="00DB6103"/>
    <w:rsid w:val="00DC317D"/>
    <w:rsid w:val="00DE4BBE"/>
    <w:rsid w:val="00DF087B"/>
    <w:rsid w:val="00E40D9F"/>
    <w:rsid w:val="00E66760"/>
    <w:rsid w:val="00E67BFE"/>
    <w:rsid w:val="00E82884"/>
    <w:rsid w:val="00E85061"/>
    <w:rsid w:val="00EA0A01"/>
    <w:rsid w:val="00EA4C52"/>
    <w:rsid w:val="00EC2C36"/>
    <w:rsid w:val="00F01A8C"/>
    <w:rsid w:val="00F02312"/>
    <w:rsid w:val="00F03235"/>
    <w:rsid w:val="00F15D3A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Standard">
    <w:name w:val="Standard"/>
    <w:rsid w:val="009D6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9D667F"/>
    <w:pPr>
      <w:widowControl/>
      <w:tabs>
        <w:tab w:val="left" w:pos="5245"/>
      </w:tabs>
      <w:ind w:firstLine="709"/>
      <w:jc w:val="both"/>
      <w:outlineLvl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74</cp:revision>
  <cp:lastPrinted>2023-02-17T10:32:00Z</cp:lastPrinted>
  <dcterms:created xsi:type="dcterms:W3CDTF">2017-08-03T02:26:00Z</dcterms:created>
  <dcterms:modified xsi:type="dcterms:W3CDTF">2023-02-20T08:16:00Z</dcterms:modified>
</cp:coreProperties>
</file>