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5E4E04" w:rsidRDefault="00026A26" w:rsidP="00F03235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F03235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C317D">
        <w:rPr>
          <w:sz w:val="28"/>
        </w:rPr>
        <w:t xml:space="preserve">                          </w:t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4F7493" w:rsidRDefault="004F7493" w:rsidP="00B733C1">
            <w:pPr>
              <w:jc w:val="center"/>
            </w:pPr>
            <w:bookmarkStart w:id="0" w:name="_GoBack"/>
            <w:bookmarkEnd w:id="0"/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71137F" w:rsidP="004F7493">
            <w:pPr>
              <w:jc w:val="both"/>
            </w:pPr>
            <w:r>
              <w:t>24.02.2022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5E4E04" w:rsidP="00F02312">
            <w:pPr>
              <w:jc w:val="right"/>
            </w:pPr>
            <w:r w:rsidRPr="00FC4A7C">
              <w:t>№</w:t>
            </w:r>
            <w:r w:rsidR="00473534">
              <w:t>115</w:t>
            </w:r>
            <w:r w:rsidRPr="00FC4A7C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71137F">
              <w:t>2021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5E4E04" w:rsidRDefault="005E4E04" w:rsidP="001925F3">
      <w:pPr>
        <w:spacing w:line="360" w:lineRule="auto"/>
      </w:pPr>
    </w:p>
    <w:p w:rsidR="00A54527" w:rsidRDefault="00E40D9F" w:rsidP="00E40D9F">
      <w:pPr>
        <w:tabs>
          <w:tab w:val="left" w:pos="3975"/>
        </w:tabs>
        <w:jc w:val="both"/>
      </w:pPr>
      <w:r>
        <w:t xml:space="preserve">            </w:t>
      </w:r>
      <w:r w:rsidR="005E4E04" w:rsidRPr="00E40D9F">
        <w:t xml:space="preserve">Заслушав </w:t>
      </w:r>
      <w:r w:rsidR="00CE0864" w:rsidRPr="00E40D9F">
        <w:t>о</w:t>
      </w:r>
      <w:r w:rsidR="007C08B4" w:rsidRPr="00E40D9F">
        <w:t>тчет</w:t>
      </w:r>
      <w:r w:rsidR="00CE0864" w:rsidRPr="00E40D9F">
        <w:t xml:space="preserve"> </w:t>
      </w:r>
      <w:proofErr w:type="spellStart"/>
      <w:r w:rsidRPr="00E40D9F">
        <w:t>врио</w:t>
      </w:r>
      <w:proofErr w:type="spellEnd"/>
      <w:r w:rsidRPr="00E40D9F">
        <w:t xml:space="preserve"> заместителя начальника отдела МВД -</w:t>
      </w:r>
      <w:r w:rsidRPr="00E40D9F">
        <w:br/>
        <w:t xml:space="preserve">начальника полиции майора полиции </w:t>
      </w:r>
      <w:proofErr w:type="spellStart"/>
      <w:r w:rsidRPr="00E40D9F">
        <w:t>Кошовкина</w:t>
      </w:r>
      <w:proofErr w:type="spellEnd"/>
      <w:r w:rsidRPr="00E40D9F">
        <w:t xml:space="preserve"> А.Е.</w:t>
      </w:r>
      <w:r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1137F">
        <w:t>2021</w:t>
      </w:r>
      <w:r w:rsidR="007C08B4">
        <w:t xml:space="preserve"> года</w:t>
      </w:r>
      <w:r w:rsidR="008D3F66">
        <w:t>,</w:t>
      </w:r>
    </w:p>
    <w:p w:rsidR="00F15D3A" w:rsidRPr="00E246E1" w:rsidRDefault="00F15D3A" w:rsidP="008207D6">
      <w:pPr>
        <w:ind w:firstLine="709"/>
        <w:jc w:val="both"/>
      </w:pPr>
    </w:p>
    <w:p w:rsidR="005E4E04" w:rsidRPr="00FC4A7C" w:rsidRDefault="005E4E04" w:rsidP="008207D6">
      <w:pPr>
        <w:ind w:firstLine="709"/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1137F">
              <w:t>2021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7C3AAC">
              <w:t xml:space="preserve"> 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03235" w:rsidRDefault="00F03235" w:rsidP="00BF39CB">
      <w:pPr>
        <w:spacing w:line="276" w:lineRule="auto"/>
      </w:pPr>
    </w:p>
    <w:p w:rsidR="0071137F" w:rsidRPr="005D79C5" w:rsidRDefault="0071137F" w:rsidP="00BF39CB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71137F" w:rsidP="00C87D9B">
            <w:pPr>
              <w:ind w:left="1276"/>
              <w:jc w:val="both"/>
            </w:pPr>
            <w:r>
              <w:t xml:space="preserve">      И.В. Кирин </w:t>
            </w:r>
            <w:r w:rsidR="00B35387">
              <w:t xml:space="preserve"> 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proofErr w:type="spellStart"/>
      <w:r w:rsidR="007E1182">
        <w:t>Ащеуло</w:t>
      </w:r>
      <w:r w:rsidRPr="00607F24">
        <w:t>в</w:t>
      </w:r>
      <w:proofErr w:type="spellEnd"/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8F5D96">
      <w:pPr>
        <w:spacing w:line="232" w:lineRule="auto"/>
        <w:jc w:val="both"/>
        <w:rPr>
          <w:b/>
          <w:i/>
          <w:sz w:val="28"/>
          <w:szCs w:val="28"/>
        </w:rPr>
      </w:pP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lastRenderedPageBreak/>
        <w:t xml:space="preserve">В 2021 году отделом МВД по </w:t>
      </w:r>
      <w:proofErr w:type="spellStart"/>
      <w:r w:rsidRPr="008F5D96">
        <w:t>Каргасокскому</w:t>
      </w:r>
      <w:proofErr w:type="spellEnd"/>
      <w:r w:rsidRPr="008F5D96">
        <w:t xml:space="preserve"> району продолжена реализация мер, направленных на укрепление законности и правопорядка на обслуживаемой территории, повышения уровня личной и имущественной безопасности жителей района. </w:t>
      </w: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t xml:space="preserve">Обеспечено своевременное реагирование на возможные осложнения оперативной обстановки при проведении выборов, нарушений общественного порядка не допущено. </w:t>
      </w: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t xml:space="preserve">В целом, достигнут должный уровень удовлетворённости граждан качеством предоставляемых отделом МВД государственных услуг. </w:t>
      </w: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t xml:space="preserve">Продолжает сохраняться тенденция по улучшению большинства показателей, характеризующих криминальную ситуацию. 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>В 2021 году на территории Каргасокского района  зарегистрировано 314 преступлений (-7,6%, с 340 до 314), из них против личности — 68 (+1,5%), против собственности 150 (-3,8%), по линии незаконного оборота наркотиков - 8 (-52,9%), по линии незаконного оборота оружия — 13 (-7,1%), экологические — 17 (+112%), экономической направленности — 14 (-60%). По преступлениям установлено 228 лиц, их совершивших.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 xml:space="preserve">65 или 20,7% преступлений в отчётном периоде  совершено в условиях неочевидности, то есть лица, их совершившие, не установлены:   31 факт дистанционных мошенничеств, 6 — дистанционных хищений, 8 краж товарно-материальных ценностей с территории нефтяных месторождений. 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>В отчётном периоде  особо тяжких преступлений на территории района зарегистрировано 10 (-64%, c 28 до 10), 5 преступлений совершены против личности (ст. 126 УК РФ — 2, ст. 105, 111 и 131 УК РФ — по 1), в том числе 2 против несовершеннолетних (ст. 126 и 131 УК РФ).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0" w:lineRule="auto"/>
        <w:ind w:firstLine="624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Совершено 61 тяжкое преступление (+4,9%), их которых большую часть или 29,5% (18)  составляют кражи с банковского счета (п. «г» ч. 3 </w:t>
      </w:r>
      <w:proofErr w:type="spellStart"/>
      <w:proofErr w:type="gramStart"/>
      <w:r w:rsidRPr="008F5D96">
        <w:rPr>
          <w:sz w:val="24"/>
          <w:szCs w:val="24"/>
        </w:rPr>
        <w:t>ст</w:t>
      </w:r>
      <w:proofErr w:type="spellEnd"/>
      <w:proofErr w:type="gramEnd"/>
      <w:r w:rsidRPr="008F5D96">
        <w:rPr>
          <w:sz w:val="24"/>
          <w:szCs w:val="24"/>
        </w:rPr>
        <w:t xml:space="preserve"> 158 УК РФ), 9 преступлений (14,7%) квалифицированы по ст. 159 УК РФ,  совершены в отношении граждан дистанционно. 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0" w:lineRule="auto"/>
        <w:ind w:firstLine="624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Кроме того зарегистрировано 5 преступлений экономической  направленности категории тяжкие.  В целях предупреждения тяжких и особо тяжких преступлений против  личности выявлено 78 преступлений двойной превенции (+8,3%).  </w:t>
      </w:r>
    </w:p>
    <w:p w:rsidR="008F5D96" w:rsidRPr="008F5D96" w:rsidRDefault="008F5D96" w:rsidP="008F5D96">
      <w:pPr>
        <w:pStyle w:val="a5"/>
        <w:widowControl w:val="0"/>
        <w:ind w:firstLine="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8F5D96">
        <w:rPr>
          <w:color w:val="auto"/>
          <w:sz w:val="24"/>
          <w:szCs w:val="24"/>
        </w:rPr>
        <w:t xml:space="preserve">На протяжении всего года нами принимались целенаправленные меры по предупреждению преступлений, совершаемых в общественных местах и на улице.  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 xml:space="preserve">Сотрудниками ОМВД обеспечено участие и результативность в проведении оперативно-профилактических мероприятий «Быт», «Надзор», «Участковый», «Территории безопасности», в рамках которых проверены все лица, состоящие на профилактических учётах, места их концентрации и места скопления подростков.  </w:t>
      </w:r>
    </w:p>
    <w:p w:rsidR="008F5D96" w:rsidRPr="008F5D96" w:rsidRDefault="008F5D96" w:rsidP="008F5D96">
      <w:pPr>
        <w:pStyle w:val="Default"/>
        <w:widowControl w:val="0"/>
        <w:suppressAutoHyphens/>
        <w:ind w:firstLine="709"/>
        <w:jc w:val="both"/>
      </w:pPr>
      <w:r w:rsidRPr="008F5D96">
        <w:rPr>
          <w:color w:val="auto"/>
        </w:rPr>
        <w:t xml:space="preserve">Число преступлений, совершенных в общественных местах,  составило 40 (-23%), в том числе на улице – 34 (-24,4%), их </w:t>
      </w:r>
      <w:proofErr w:type="gramStart"/>
      <w:r w:rsidRPr="008F5D96">
        <w:rPr>
          <w:color w:val="auto"/>
        </w:rPr>
        <w:t>доля</w:t>
      </w:r>
      <w:proofErr w:type="gramEnd"/>
      <w:r w:rsidRPr="008F5D96">
        <w:rPr>
          <w:color w:val="auto"/>
        </w:rPr>
        <w:t xml:space="preserve"> в числе зарегистрированных составила 12,7%  (улица  10,8%).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</w:pPr>
      <w:r w:rsidRPr="008F5D96">
        <w:rPr>
          <w:color w:val="auto"/>
        </w:rPr>
        <w:t xml:space="preserve">В структуре уличной преступности  против личности совершено 7 преступлений, предусмотренных ст. 111 УК РФ — 1, ст. 112 УК РФ — 1, ст. 109 УК РФ — 1, ст. 115 УК РФ — 1, ст. 119 УК РФ — 3.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  <w:rPr>
          <w:color w:val="auto"/>
        </w:rPr>
      </w:pPr>
      <w:r w:rsidRPr="008F5D96">
        <w:rPr>
          <w:color w:val="auto"/>
        </w:rPr>
        <w:t xml:space="preserve">Четыре преступления (ст. 318, 319 УК РФ) совершены в отношении сотрудников полиции лицами, находящимися в состоянии алкогольного опьянения. </w:t>
      </w:r>
    </w:p>
    <w:p w:rsidR="008F5D96" w:rsidRPr="008F5D96" w:rsidRDefault="008F5D96" w:rsidP="008F5D96">
      <w:pPr>
        <w:pStyle w:val="Default"/>
        <w:widowControl w:val="0"/>
        <w:suppressAutoHyphens/>
        <w:ind w:firstLine="709"/>
        <w:jc w:val="both"/>
      </w:pPr>
      <w:r w:rsidRPr="008F5D96">
        <w:rPr>
          <w:color w:val="auto"/>
        </w:rPr>
        <w:t xml:space="preserve">Выявлено 15 преступлений, предусмотренных статьёй 264.1 УК РФ, которые в большей степени имеют профилактическую направленность.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proofErr w:type="gramStart"/>
      <w:r w:rsidRPr="008F5D96">
        <w:t xml:space="preserve">В целях предупреждения и пресечения преступлений, совершенных в общественном месте, а также совершенных в состоянии алкогольного опьянения, выявлено 336 (+109) административных правонарушения по ст. 20.20 КоАП РФ и 269 (-27) по ст. 20.21 КоАП РФ, что является действенной мерой профилактики </w:t>
      </w:r>
      <w:r w:rsidRPr="008F5D96">
        <w:lastRenderedPageBreak/>
        <w:t xml:space="preserve">предупреждения преступлений, совершенных на улице как лицами, находящимися в состоянии алкогольного опьянения, так и в отношении данных лиц.   </w:t>
      </w:r>
      <w:proofErr w:type="gramEnd"/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 xml:space="preserve">Рост преступлений, совершенных несовершеннолетними, не допущен, в течение года один подросток поставлен на учет, как совершивший преступление (из категории «прошлых лет»), удельный вес 0,4% (2020 год — 2,1%).  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t xml:space="preserve">Не теряет актуальности вопрос профилактики преступлений, совершаемых в отношении несовершеннолетних.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  <w:rPr>
          <w:color w:val="auto"/>
        </w:rPr>
      </w:pPr>
      <w:r w:rsidRPr="008F5D96">
        <w:rPr>
          <w:color w:val="auto"/>
        </w:rPr>
        <w:t xml:space="preserve">В 2019 году зарегистрировано 8 таких преступления, в 2020 году – 11,  в 2021 году — 10 преступлений в отношении десяти несовершеннолетних, при этом два ребенка в возрасте 1,5 (ст. 109 УК РФ) и 17 лет (ст. 264 УК РФ) погибли. 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  <w:rPr>
          <w:color w:val="auto"/>
        </w:rPr>
      </w:pPr>
      <w:proofErr w:type="gramStart"/>
      <w:r w:rsidRPr="008F5D96">
        <w:rPr>
          <w:color w:val="auto"/>
        </w:rPr>
        <w:t>Если анализировать составы преступлений, то большую часть в каждом вышеуказанном отчётном периоде составляют преступления против половой свободы и неприкосновенности несовершеннолетних (например, в 2021 году ст. 134 УК РФ -3, ст. 135 УК РФ -2, ст. 131 УК РФ — 1), что свидетельствует об отсутствии, в первую очередь,  профилактической работы  со стороны такого субъекта профилактики как школа, где есть штатные социальные педагоги</w:t>
      </w:r>
      <w:proofErr w:type="gramEnd"/>
      <w:r w:rsidRPr="008F5D96">
        <w:rPr>
          <w:color w:val="auto"/>
        </w:rPr>
        <w:t>, а также об отсутствии полового воспитания подростков и контроля со стороны родителей.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</w:pPr>
      <w:r w:rsidRPr="008F5D96">
        <w:rPr>
          <w:color w:val="auto"/>
        </w:rPr>
        <w:t xml:space="preserve">Активно проводилась работа над выявлением нарушений антиалкогольного законодательства, что позволило </w:t>
      </w:r>
      <w:proofErr w:type="spellStart"/>
      <w:r w:rsidRPr="008F5D96">
        <w:rPr>
          <w:color w:val="auto"/>
        </w:rPr>
        <w:t>профилактировать</w:t>
      </w:r>
      <w:proofErr w:type="spellEnd"/>
      <w:r w:rsidRPr="008F5D96">
        <w:rPr>
          <w:color w:val="auto"/>
        </w:rPr>
        <w:t xml:space="preserve"> все составы преступлений.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Задокументировано 24 административных правонарушения по нарушениям правил продажи алкогольной и спиртосодержащей продукции, из них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- ст. 14.16 ч.2.1 КоАП РФ </w:t>
      </w:r>
      <w:r w:rsidRPr="008F5D96">
        <w:rPr>
          <w:i/>
          <w:iCs/>
          <w:sz w:val="24"/>
          <w:szCs w:val="24"/>
        </w:rPr>
        <w:t>«Розничная продажа несовершеннолетнему алкогольной и спиртосодержащей продукции»</w:t>
      </w:r>
      <w:r w:rsidRPr="008F5D96">
        <w:rPr>
          <w:sz w:val="24"/>
          <w:szCs w:val="24"/>
        </w:rPr>
        <w:t xml:space="preserve"> -   9 (+3),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- ст.  14.16 ч. 3 </w:t>
      </w:r>
      <w:r w:rsidRPr="008F5D96">
        <w:rPr>
          <w:i/>
          <w:iCs/>
          <w:sz w:val="24"/>
          <w:szCs w:val="24"/>
        </w:rPr>
        <w:t xml:space="preserve">«Нарушение иных правил розничной продажи алкогольной и спиртосодержащей продукции» </w:t>
      </w:r>
      <w:r w:rsidRPr="008F5D96">
        <w:rPr>
          <w:sz w:val="24"/>
          <w:szCs w:val="24"/>
        </w:rPr>
        <w:t>— 7 (+1),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- ст. 14.17 ч. 2 </w:t>
      </w:r>
      <w:r w:rsidRPr="008F5D96">
        <w:rPr>
          <w:i/>
          <w:iCs/>
          <w:sz w:val="24"/>
          <w:szCs w:val="24"/>
        </w:rPr>
        <w:t xml:space="preserve">«Незаконная розничная продажа алкогольной и спиртосодержащей пищевой продукции физическим лицам» </w:t>
      </w:r>
      <w:r w:rsidRPr="008F5D96">
        <w:rPr>
          <w:sz w:val="24"/>
          <w:szCs w:val="24"/>
        </w:rPr>
        <w:t xml:space="preserve">— 5 (+1).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bCs/>
        </w:rPr>
        <w:t>В состоянии алкогольного опьянения совершено 126 преступлений (-10,6%).</w:t>
      </w:r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 xml:space="preserve">Социальная составляющая преступности характеризуется ростом числа преступлений, совершенных лицами, ранее судимыми (+3,2%; с 62 до 64), удельный вес таких преступлений достиг 26,7%.  Количество таких лиц также возросло на 9,4% </w:t>
      </w:r>
      <w:proofErr w:type="gramStart"/>
      <w:r w:rsidRPr="008F5D96">
        <w:t xml:space="preserve">( </w:t>
      </w:r>
      <w:proofErr w:type="gramEnd"/>
      <w:r w:rsidRPr="008F5D96">
        <w:t xml:space="preserve">с 53 до 58). </w:t>
      </w:r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 xml:space="preserve">Ранее судимыми совершено 26 краж, 3 грабежа, 11 преступлений против личности, в том числе по ст. 105, 111 и 134 УК РФ в отношении несовершеннолетней.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bCs/>
        </w:rPr>
        <w:t xml:space="preserve">Из всех лиц, совершивших преступления, только 15 состояли на учёте с диагнозом «хронический алкоголизм», что свидетельствует об отсутствии наступательной работы в части выявления фактов систематического употребления ими спиртного, постановки их на профилактические учёты  не только в ОВД, но и в лечебные учреждения.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bCs/>
        </w:rPr>
        <w:t>О недостаточно эффективной работе субъектов профилактики, определенных федеральным законом от 23 июня 2016 года № 182-ФЗ «Об основах системы профилактики правонарушений в Российской Федерации», свидетельствуют и следующие данные</w:t>
      </w:r>
      <w:proofErr w:type="gramStart"/>
      <w:r w:rsidRPr="008F5D96">
        <w:rPr>
          <w:bCs/>
        </w:rPr>
        <w:t xml:space="preserve"> :</w:t>
      </w:r>
      <w:proofErr w:type="gramEnd"/>
      <w:r w:rsidRPr="008F5D96">
        <w:rPr>
          <w:bCs/>
        </w:rPr>
        <w:t xml:space="preserve"> преступления в течение одного года после ИУ совершили 10 лиц, в период </w:t>
      </w:r>
      <w:proofErr w:type="spellStart"/>
      <w:r w:rsidRPr="008F5D96">
        <w:rPr>
          <w:bCs/>
        </w:rPr>
        <w:t>неотбытой</w:t>
      </w:r>
      <w:proofErr w:type="spellEnd"/>
      <w:r w:rsidRPr="008F5D96">
        <w:rPr>
          <w:bCs/>
        </w:rPr>
        <w:t xml:space="preserve"> части наказания после освобождения по УДО — 2 лица, являясь условно осуждёнными — 4, в период исправительных или обязательных работ — 5.   </w:t>
      </w:r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>В отчётном периоде контроль над криминальной ситуацией в районе в целом сохраняется, количество раскрытых преступлений составило 271 (-9%), в том числе тяжких и особо тяжких — 55 (-14%).</w:t>
      </w:r>
    </w:p>
    <w:p w:rsidR="008F5D96" w:rsidRPr="008F5D96" w:rsidRDefault="008F5D96" w:rsidP="008F5D96">
      <w:pPr>
        <w:suppressAutoHyphens/>
        <w:ind w:firstLine="708"/>
        <w:jc w:val="both"/>
      </w:pPr>
      <w:r w:rsidRPr="008F5D96">
        <w:t>Закончены расследованием уголовные дела по 239 (-10%) преступлениям, в том числе следствие по которым обязательно 63 (-18%), следствие необязательно — 147 (+6,5%).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lastRenderedPageBreak/>
        <w:t>Работа по выявлению и раскрытию преступлений в сфере незаконного оборота наркотиков  выглядит следующим образом</w:t>
      </w:r>
      <w:proofErr w:type="gramStart"/>
      <w:r w:rsidRPr="008F5D96">
        <w:t xml:space="preserve">  :</w:t>
      </w:r>
      <w:proofErr w:type="gramEnd"/>
      <w:r w:rsidRPr="008F5D96">
        <w:t xml:space="preserve"> раскрыто 8 (-27%) преступлений, окончено 7 (-12%), приостановлено 5 (+66,6%).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0" w:lineRule="auto"/>
        <w:ind w:firstLine="624"/>
        <w:jc w:val="both"/>
        <w:rPr>
          <w:sz w:val="24"/>
          <w:szCs w:val="24"/>
        </w:rPr>
      </w:pPr>
      <w:r w:rsidRPr="008F5D96">
        <w:rPr>
          <w:color w:val="000000"/>
          <w:sz w:val="24"/>
          <w:szCs w:val="24"/>
        </w:rPr>
        <w:t xml:space="preserve">В качестве положительного критерия необходимо отметить, что в ноябре  2021 года сотрудниками ОУР ОМВД раскрыто 2 преступления анализируемой категории, в том числе одно ранее совершенное. 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rPr>
          <w:color w:val="000000"/>
        </w:rPr>
        <w:t xml:space="preserve">В сфере </w:t>
      </w:r>
      <w:r w:rsidRPr="008F5D96">
        <w:t>незаконного оборота оружия раскрыто 15 (+7,14%).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rPr>
          <w:color w:val="000000"/>
        </w:rPr>
        <w:t>По «горячим следам», то есть в течение суток, раскрыто 87 (+20,6%) преступлений или 32,1%, в том числе 29 преступлений против собственности, 23 — против личности.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rPr>
          <w:color w:val="000000"/>
        </w:rPr>
        <w:t>Отчетный период характеризуется положительной динамикой в раскрытии преступлений категории «прошлых лет»</w:t>
      </w:r>
      <w:proofErr w:type="gramStart"/>
      <w:r w:rsidRPr="008F5D96">
        <w:rPr>
          <w:color w:val="000000"/>
        </w:rPr>
        <w:t xml:space="preserve"> :</w:t>
      </w:r>
      <w:proofErr w:type="gramEnd"/>
      <w:r w:rsidRPr="008F5D96">
        <w:rPr>
          <w:color w:val="000000"/>
        </w:rPr>
        <w:t xml:space="preserve"> раскрыто 7 (+57%), сотрудниками ОУР ОМВД раскрыто в том числе преступление, квалифицированное по ч. 1 ст. 105 УК РФ, совершенное в 2000 году, два тяжких преступления, зарегистрированных в 2013 и 2018 гг. </w:t>
      </w:r>
    </w:p>
    <w:p w:rsidR="008F5D96" w:rsidRPr="008F5D96" w:rsidRDefault="008F5D96" w:rsidP="008F5D96">
      <w:pPr>
        <w:suppressAutoHyphens/>
        <w:spacing w:line="228" w:lineRule="auto"/>
        <w:ind w:firstLine="709"/>
        <w:jc w:val="both"/>
      </w:pPr>
      <w:r w:rsidRPr="008F5D96">
        <w:rPr>
          <w:color w:val="000000"/>
        </w:rPr>
        <w:t xml:space="preserve">Из ранее совершенных раскрыто 14 преступлений сотрудниками ОУР ОМВД и 8 — </w:t>
      </w:r>
      <w:proofErr w:type="spellStart"/>
      <w:r w:rsidRPr="008F5D96">
        <w:rPr>
          <w:color w:val="000000"/>
        </w:rPr>
        <w:t>ОУУПиПДН</w:t>
      </w:r>
      <w:proofErr w:type="spellEnd"/>
      <w:r w:rsidRPr="008F5D96">
        <w:rPr>
          <w:color w:val="000000"/>
        </w:rPr>
        <w:t xml:space="preserve"> ОМВД.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t xml:space="preserve">Несмотря на принимаемые меры профилактического характера, вызывает беспокойство рост преступлений, связанных с хищениями чужого имущества путём различного вида мошенничеств. Из общего числа зарегистрированных общеуголовных мошенничеств (42) раскрыто только 15 или 35,7%. Большая часть  таких преступлений (76,1%) совершены с использованием интернета и средств мобильной связи (раскрыто 3, окончено — 2, приостановлено 25, удельный вес расследования 7,4%).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i/>
          <w:iCs/>
        </w:rPr>
        <w:t xml:space="preserve">Справочно:  в 2019 году ущерб по дистанционным мошенничествам и хищениям составил более 550 тыс. рублей, в 2020 году — более 2 млн.  рублей, в 2021 году — более 7,5 млн. рублей.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t xml:space="preserve">Сотрудниками полиции ежедневно проводятся комплексные профилактические мероприятия в виде обхода жилого сектора, распространения памяток, проведения бесед при оказании </w:t>
      </w:r>
      <w:proofErr w:type="spellStart"/>
      <w:r w:rsidRPr="008F5D96">
        <w:t>госуслуг</w:t>
      </w:r>
      <w:proofErr w:type="spellEnd"/>
      <w:r w:rsidRPr="008F5D96">
        <w:t xml:space="preserve"> и проведении рейдовых, проверочных мероприятий, выступления в коллективах района.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t xml:space="preserve">Но главам сельских поселений также необходимо проводить разъяснительные мероприятия с жителями, уделять внимание правоохранительной деятельности, в частности организовывая работу по привлечению граждан в народные дружины. 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>Пристальное внимание уделялось безопасности дорожного движения.   Еженедельно на территории района проводятся оперативно-профилактические мероприятия сотрудниками ОГИБДД</w:t>
      </w:r>
      <w:proofErr w:type="gramStart"/>
      <w:r w:rsidRPr="008F5D96">
        <w:rPr>
          <w:sz w:val="24"/>
          <w:szCs w:val="24"/>
        </w:rPr>
        <w:t xml:space="preserve"> :</w:t>
      </w:r>
      <w:proofErr w:type="gramEnd"/>
      <w:r w:rsidRPr="008F5D96">
        <w:rPr>
          <w:sz w:val="24"/>
          <w:szCs w:val="24"/>
        </w:rPr>
        <w:t xml:space="preserve"> «Нетрезвый водитель», «Детское кресло»,  «Встречная полоса», «Пристегни ремень» и др. </w:t>
      </w:r>
    </w:p>
    <w:p w:rsidR="008F5D96" w:rsidRDefault="008F5D96" w:rsidP="008F5D96">
      <w:pPr>
        <w:pStyle w:val="21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8F5D96">
        <w:rPr>
          <w:color w:val="000000"/>
          <w:sz w:val="24"/>
          <w:szCs w:val="24"/>
        </w:rPr>
        <w:t>Количество зарегистрированных на территории района дорожно-транспортных происшествий составило 102 (-10).  В результате дорожно-транспортных происшествий  ранено 7 (-3) и погибли 2 (+1) человека. Тяжесть последс</w:t>
      </w:r>
      <w:r>
        <w:rPr>
          <w:color w:val="000000"/>
          <w:sz w:val="24"/>
          <w:szCs w:val="24"/>
        </w:rPr>
        <w:t>твий ДТП составила 25% (+15,9).</w:t>
      </w:r>
    </w:p>
    <w:p w:rsidR="008F5D96" w:rsidRPr="008F5D96" w:rsidRDefault="008F5D96" w:rsidP="008F5D96">
      <w:pPr>
        <w:pStyle w:val="21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8F5D96">
        <w:rPr>
          <w:color w:val="000000"/>
          <w:sz w:val="24"/>
          <w:szCs w:val="24"/>
        </w:rPr>
        <w:t>В целях профилактики аварийности на дорогах  сотрудниками отделения ГИБДД выявлено 3297 административных  правонарушения, в том числе за превышение установленной скорости – 117, з</w:t>
      </w:r>
      <w:r w:rsidRPr="008F5D96">
        <w:rPr>
          <w:sz w:val="24"/>
          <w:szCs w:val="24"/>
        </w:rPr>
        <w:t xml:space="preserve">а управление транспортными средствами в состоянии опьянения или отказ от  прохождения медицинского освидетельствования задержано 101 лицо, причем 15 из них — привлечены к уголовной ответственности за повторное управление транспортным средством в состоянии алкогольного опьянения.  </w:t>
      </w:r>
      <w:proofErr w:type="gramEnd"/>
    </w:p>
    <w:p w:rsidR="008F5D96" w:rsidRPr="008F5D96" w:rsidRDefault="008F5D96" w:rsidP="008F5D96">
      <w:pPr>
        <w:ind w:firstLine="709"/>
        <w:jc w:val="both"/>
      </w:pPr>
      <w:r w:rsidRPr="008F5D96">
        <w:t xml:space="preserve">Просим обратить внимание присутствующих глав сельских поселений, что создание дорожных условий для обеспечения безопасности движения транспортных средств и пешеходов, в первую очередь школьного возраста, не входит в обязанности полиции.  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Не на должном уровне организована работа по соблюдению законодательства Томской области. </w:t>
      </w:r>
      <w:proofErr w:type="gramStart"/>
      <w:r w:rsidRPr="008F5D96">
        <w:rPr>
          <w:sz w:val="24"/>
          <w:szCs w:val="24"/>
        </w:rPr>
        <w:t xml:space="preserve">В 2021 году нами направлено более двухсот материалов в адрес глав поселений по фактам нарушения тишины, беспривязного содержания домашних </w:t>
      </w:r>
      <w:r w:rsidRPr="008F5D96">
        <w:rPr>
          <w:sz w:val="24"/>
          <w:szCs w:val="24"/>
        </w:rPr>
        <w:lastRenderedPageBreak/>
        <w:t>животных  и др. Согласно промежуточной сверке, проведенной нами в сентябре 2021 года, из 63 материалов, направленных тол</w:t>
      </w:r>
      <w:r w:rsidR="007C3AAC">
        <w:rPr>
          <w:sz w:val="24"/>
          <w:szCs w:val="24"/>
        </w:rPr>
        <w:t>ь</w:t>
      </w:r>
      <w:r w:rsidRPr="008F5D96">
        <w:rPr>
          <w:sz w:val="24"/>
          <w:szCs w:val="24"/>
        </w:rPr>
        <w:t xml:space="preserve">ко в администрацию Каргасокского сельского поселения, к </w:t>
      </w:r>
      <w:r w:rsidR="007C3AAC" w:rsidRPr="008F5D96">
        <w:rPr>
          <w:sz w:val="24"/>
          <w:szCs w:val="24"/>
        </w:rPr>
        <w:t>административной</w:t>
      </w:r>
      <w:r w:rsidRPr="008F5D96">
        <w:rPr>
          <w:sz w:val="24"/>
          <w:szCs w:val="24"/>
        </w:rPr>
        <w:t xml:space="preserve"> ответственности привлечено 24 гражданина или 38%, по остальным материалам принято решение об отказе  в возбуждении дел об</w:t>
      </w:r>
      <w:proofErr w:type="gramEnd"/>
      <w:r w:rsidRPr="008F5D96">
        <w:rPr>
          <w:sz w:val="24"/>
          <w:szCs w:val="24"/>
        </w:rPr>
        <w:t xml:space="preserve"> административных </w:t>
      </w:r>
      <w:proofErr w:type="gramStart"/>
      <w:r w:rsidRPr="008F5D96">
        <w:rPr>
          <w:sz w:val="24"/>
          <w:szCs w:val="24"/>
        </w:rPr>
        <w:t>правонарушениях</w:t>
      </w:r>
      <w:proofErr w:type="gramEnd"/>
      <w:r w:rsidRPr="008F5D96">
        <w:rPr>
          <w:sz w:val="24"/>
          <w:szCs w:val="24"/>
        </w:rPr>
        <w:t>.   Тем не менее</w:t>
      </w:r>
      <w:r w:rsidR="007C3AAC">
        <w:rPr>
          <w:sz w:val="24"/>
          <w:szCs w:val="24"/>
        </w:rPr>
        <w:t>,</w:t>
      </w:r>
      <w:r w:rsidRPr="008F5D96">
        <w:rPr>
          <w:sz w:val="24"/>
          <w:szCs w:val="24"/>
        </w:rPr>
        <w:t xml:space="preserve"> на улицах районного центра бегают своры собак, в отдел МВД ежедневно поступают сообщения о нарушении тишины. Сотрудники полиции опрашивают многочисленных свидетелей и очевидцев, устанавливая владельцев собак, и результатом нашей работы мы хотим видеть правовые последствия для правонарушителей, а не констатировать  передачу материалов из сельских поселений на Комиссию или переадресацию сообщений о происшествиях из администраций, куда обращаются граждане, в полицию. 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>Завершая отчет, отмечу, что поставленные перед полицией задачи в 2021 году мы выполнили успешно, не допустив осложнения оперативной обстановки в целом.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По критериям оценки приказа МВД России отдел МВД России по </w:t>
      </w:r>
      <w:proofErr w:type="spellStart"/>
      <w:r w:rsidRPr="008F5D96">
        <w:rPr>
          <w:sz w:val="24"/>
          <w:szCs w:val="24"/>
        </w:rPr>
        <w:t>Каргасокскому</w:t>
      </w:r>
      <w:proofErr w:type="spellEnd"/>
      <w:r w:rsidRPr="008F5D96">
        <w:rPr>
          <w:sz w:val="24"/>
          <w:szCs w:val="24"/>
        </w:rPr>
        <w:t xml:space="preserve"> району занимает 2 место </w:t>
      </w:r>
      <w:r w:rsidRPr="008F5D96">
        <w:rPr>
          <w:color w:val="000000"/>
          <w:sz w:val="24"/>
          <w:szCs w:val="24"/>
        </w:rPr>
        <w:t xml:space="preserve">во 2 оцениваемой группе </w:t>
      </w:r>
      <w:r w:rsidRPr="008F5D96">
        <w:rPr>
          <w:sz w:val="24"/>
          <w:szCs w:val="24"/>
        </w:rPr>
        <w:t xml:space="preserve"> среди 15 территориальных ОВД области, что является личной заслугой каждого сотрудника и нашего коллектива в целом. </w:t>
      </w:r>
    </w:p>
    <w:p w:rsidR="008F5D96" w:rsidRPr="008F5D96" w:rsidRDefault="008F5D96" w:rsidP="008F5D96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ind w:firstLine="641"/>
        <w:jc w:val="both"/>
      </w:pPr>
      <w:r w:rsidRPr="008F5D96">
        <w:rPr>
          <w:color w:val="000000"/>
        </w:rPr>
        <w:t>В завершении хочу поблагодарить присутствующих руководителей за конструктивное взаимодействие в вопросах укрепления правопорядка и борьбы с преступностью на благо жителей Каргасокского района и выразить надежду на ежедневное тесное сотрудничество в дальнейшем.</w:t>
      </w:r>
    </w:p>
    <w:p w:rsidR="008F5D96" w:rsidRPr="008F5D96" w:rsidRDefault="008F5D96" w:rsidP="008F5D96">
      <w:pPr>
        <w:shd w:val="clear" w:color="auto" w:fill="FFFFFF"/>
        <w:jc w:val="center"/>
        <w:rPr>
          <w:color w:val="CE181E"/>
        </w:rPr>
      </w:pPr>
    </w:p>
    <w:p w:rsidR="008F5D96" w:rsidRPr="008F5D96" w:rsidRDefault="008F5D96" w:rsidP="008F5D96">
      <w:pPr>
        <w:ind w:firstLine="709"/>
        <w:jc w:val="both"/>
      </w:pPr>
    </w:p>
    <w:p w:rsidR="008F5D96" w:rsidRPr="008F5D96" w:rsidRDefault="008F5D96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4E2A53" w:rsidRPr="008F5D96" w:rsidRDefault="004E2A53" w:rsidP="00F72FDE">
      <w:pPr>
        <w:jc w:val="both"/>
      </w:pPr>
    </w:p>
    <w:sectPr w:rsidR="004E2A53" w:rsidRPr="008F5D96" w:rsidSect="00F03235">
      <w:headerReference w:type="default" r:id="rId9"/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66" w:rsidRDefault="00D66466" w:rsidP="00736EB7">
      <w:r>
        <w:separator/>
      </w:r>
    </w:p>
  </w:endnote>
  <w:endnote w:type="continuationSeparator" w:id="0">
    <w:p w:rsidR="00D66466" w:rsidRDefault="00D66466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66" w:rsidRDefault="00D66466" w:rsidP="00736EB7">
      <w:r>
        <w:separator/>
      </w:r>
    </w:p>
  </w:footnote>
  <w:footnote w:type="continuationSeparator" w:id="0">
    <w:p w:rsidR="00D66466" w:rsidRDefault="00D66466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736EB7">
        <w:pPr>
          <w:pStyle w:val="af1"/>
          <w:jc w:val="center"/>
        </w:pPr>
      </w:p>
      <w:p w:rsidR="00736EB7" w:rsidRDefault="00D66466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26A26"/>
    <w:rsid w:val="00031CFD"/>
    <w:rsid w:val="00047078"/>
    <w:rsid w:val="000527AB"/>
    <w:rsid w:val="00067CE9"/>
    <w:rsid w:val="0009144E"/>
    <w:rsid w:val="000B241F"/>
    <w:rsid w:val="0010724C"/>
    <w:rsid w:val="001119A8"/>
    <w:rsid w:val="001169B9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E1C41"/>
    <w:rsid w:val="003F7EFB"/>
    <w:rsid w:val="00412677"/>
    <w:rsid w:val="004369B2"/>
    <w:rsid w:val="00456158"/>
    <w:rsid w:val="00473534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768F1"/>
    <w:rsid w:val="005845C0"/>
    <w:rsid w:val="005954B7"/>
    <w:rsid w:val="005A25AD"/>
    <w:rsid w:val="005C7783"/>
    <w:rsid w:val="005D79C5"/>
    <w:rsid w:val="005E1B59"/>
    <w:rsid w:val="005E4E04"/>
    <w:rsid w:val="00635FBB"/>
    <w:rsid w:val="0063671A"/>
    <w:rsid w:val="00664E0E"/>
    <w:rsid w:val="007042FC"/>
    <w:rsid w:val="0071137F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C3AAC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9084B"/>
    <w:rsid w:val="008B136B"/>
    <w:rsid w:val="008C5726"/>
    <w:rsid w:val="008D3F66"/>
    <w:rsid w:val="008D6F18"/>
    <w:rsid w:val="008F0098"/>
    <w:rsid w:val="008F5D96"/>
    <w:rsid w:val="00911402"/>
    <w:rsid w:val="00912121"/>
    <w:rsid w:val="009347B7"/>
    <w:rsid w:val="0093538B"/>
    <w:rsid w:val="00953D17"/>
    <w:rsid w:val="0099124C"/>
    <w:rsid w:val="009D576F"/>
    <w:rsid w:val="009E7DB4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01D28"/>
    <w:rsid w:val="00B057EA"/>
    <w:rsid w:val="00B16CB9"/>
    <w:rsid w:val="00B22771"/>
    <w:rsid w:val="00B3516F"/>
    <w:rsid w:val="00B35387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1E4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66466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40D9F"/>
    <w:rsid w:val="00E66760"/>
    <w:rsid w:val="00E67BFE"/>
    <w:rsid w:val="00E82884"/>
    <w:rsid w:val="00E85061"/>
    <w:rsid w:val="00EA0A01"/>
    <w:rsid w:val="00EA4C52"/>
    <w:rsid w:val="00EC2C36"/>
    <w:rsid w:val="00F01A8C"/>
    <w:rsid w:val="00F02312"/>
    <w:rsid w:val="00F03235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61</cp:revision>
  <cp:lastPrinted>2022-02-24T07:38:00Z</cp:lastPrinted>
  <dcterms:created xsi:type="dcterms:W3CDTF">2017-08-03T02:26:00Z</dcterms:created>
  <dcterms:modified xsi:type="dcterms:W3CDTF">2022-02-24T07:38:00Z</dcterms:modified>
</cp:coreProperties>
</file>