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B2" w:rsidRDefault="007B4BB2" w:rsidP="007B4B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7B4BB2" w:rsidRDefault="007B4BB2" w:rsidP="007B4B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B4BB2" w:rsidRDefault="007B4BB2" w:rsidP="007B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BB2" w:rsidRDefault="007B4BB2" w:rsidP="007B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BB2" w:rsidRDefault="007B4BB2" w:rsidP="007B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Каргасок                                                                                                                1</w:t>
      </w:r>
      <w:r w:rsidR="00C57E78">
        <w:rPr>
          <w:rFonts w:ascii="Times New Roman" w:hAnsi="Times New Roman" w:cs="Times New Roman"/>
          <w:sz w:val="24"/>
          <w:szCs w:val="24"/>
        </w:rPr>
        <w:t>6</w:t>
      </w:r>
      <w:r w:rsidRPr="00EA7C08">
        <w:rPr>
          <w:rFonts w:ascii="Times New Roman" w:hAnsi="Times New Roman" w:cs="Times New Roman"/>
          <w:sz w:val="24"/>
          <w:szCs w:val="24"/>
        </w:rPr>
        <w:t>.</w:t>
      </w:r>
      <w:r w:rsidRPr="00672A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C57E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B2" w:rsidRDefault="007B4BB2" w:rsidP="007B4B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7B4BB2" w:rsidTr="00C514CD">
        <w:tc>
          <w:tcPr>
            <w:tcW w:w="4928" w:type="dxa"/>
            <w:hideMark/>
          </w:tcPr>
          <w:p w:rsidR="007B4BB2" w:rsidRDefault="007B4BB2" w:rsidP="00C5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экспертно-аналитических мероприятиях № 1</w:t>
            </w:r>
            <w:r w:rsidR="00C57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7B4BB2" w:rsidRDefault="007B4BB2" w:rsidP="00C514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622A" w:rsidRPr="00D153E6" w:rsidRDefault="00A6622A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E78" w:rsidRPr="00C57E78" w:rsidRDefault="00C57E78" w:rsidP="00C57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Информация</w:t>
      </w:r>
    </w:p>
    <w:p w:rsidR="00C57E78" w:rsidRPr="00C57E78" w:rsidRDefault="00C57E78" w:rsidP="00C57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о проведённых экспертизах проектов бюджетов сельских поселений</w:t>
      </w:r>
    </w:p>
    <w:p w:rsidR="00C57E78" w:rsidRPr="00C57E78" w:rsidRDefault="00C57E78" w:rsidP="00C57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2022 году</w:t>
      </w:r>
    </w:p>
    <w:p w:rsidR="00A6622A" w:rsidRDefault="00A6622A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E78">
        <w:rPr>
          <w:rFonts w:ascii="Times New Roman" w:hAnsi="Times New Roman" w:cs="Times New Roman"/>
          <w:sz w:val="24"/>
          <w:szCs w:val="24"/>
        </w:rPr>
        <w:t>В соответствии с заключёнными Соглашениями и планом работы, Контрольным органом Каргасокского района</w:t>
      </w:r>
      <w:r w:rsidR="00A6622A">
        <w:rPr>
          <w:rFonts w:ascii="Times New Roman" w:hAnsi="Times New Roman" w:cs="Times New Roman"/>
          <w:sz w:val="24"/>
          <w:szCs w:val="24"/>
        </w:rPr>
        <w:t xml:space="preserve"> на основании распоряжения от 01.11.2022 № 62</w:t>
      </w:r>
      <w:r w:rsidRPr="00C57E78">
        <w:rPr>
          <w:rFonts w:ascii="Times New Roman" w:hAnsi="Times New Roman" w:cs="Times New Roman"/>
          <w:sz w:val="24"/>
          <w:szCs w:val="24"/>
        </w:rPr>
        <w:t xml:space="preserve"> проведены экспертизы 12 проектов бюджетов сельских поселений Каргасокского района. Впервые, все сельские поселения Каргасокского района представили проекты бюджетов на три года – очередной финансовый 2023 год и плановый период 2024 и 2025 годов.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По причине того, что межбюджетные трансферты, по объективным причинам, были доведены до сельских поселений с задержкой, пакеты документов вместе с проектами бюджетов поступали в Контрольный орган с 14 по 28 ноября (10 ноября поступил от Тымского сельского поселения). То есть, все 11 проектов бюджетов были представлены в течение 2 недель. В соответствии с Положениями о бюджетном процессе, на экспертизу каждого проекта бюджета Контрольному органу предоставляется 2 недели. В этих условиях, последнее Заключение на проект бюджета было составлено 9 декабря. Поэтому Советам сельских поселений необходимо в кратчайшие сроки провести два собрания депутатов для обсуждения проектов бюджетов в первом и втором чтении с соблюдением всех процедур, прописанных в Положениях о бюджетном процессе.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 xml:space="preserve">Как и в прошлые годы, учитывая сложности с транспортной доступностью,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(там, где нет автомобильного транспортного сообщения) сканированные по электронной почте в день их подписания. Заключения на бумажном носителе направлялись в поселения по обычным каналам связи. 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При подготовке Заключений: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 xml:space="preserve">- были проанализированы предварительные и ожидаемые итоги социально-экономического развития 2022 года и  показатели прогноза его развития на очередной 2023 год и планируемый период 2024-2025 годов, основные направления бюджетной и налоговой политики; 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- дана оценка показателям проектов бюджетов;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 xml:space="preserve">- проверено наличие и проведена оценка нормативно-правовой базы, касающейся порядка формирования бюджетов сельских поселений; 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- проверено формирование бюджетов на соответствие Положениям о бюджетном процессе и Бюджетному кодексу.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Все сельские поселения представили в полном объёме пакеты документов. То есть, в соответствии с Положениями о бюджетном процессе сельских поселений, не было необходимости в возвращении на доработку (доукомплектование) пакетов документов председателям Советов сельских поселений, что серьёзным образом могло бы отразиться на сроках принятия решений по бюджетам сельских поселений.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lastRenderedPageBreak/>
        <w:t>Составление проектов бюджетов начато на основании распоряжений  администраций сельских поселений о порядке и сроках составления проектов бюджетов. К распоряжениям были приложены графики разработки проектов местного бюджета. Не во всех графиках было указано о предоставлении муниципальными унитарными предприятиями (там, где они есть)  необходимых документов для составления проекта бюджета на 2023 год (анализов работы предприятий с ожидаемыми показателями за 2022 год, планов финансово-хозяйственной деятельности на 2022 год и проектов на 2023 год ко второму чтению бюджетов).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В пояснительных записках финансистами администраций сельских поселений в основном подробно описаны доходная и расходная части бюджета. Считаем, что также подробно необходимо было остановиться на деятельности муниципальных унитарных предприятий (там, где они есть) и оценить их значение в сфере оказания ими коммунальных услуг для населения и бюджетных учреждений.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78">
        <w:rPr>
          <w:rFonts w:ascii="Times New Roman" w:hAnsi="Times New Roman" w:cs="Times New Roman"/>
          <w:sz w:val="24"/>
          <w:szCs w:val="24"/>
        </w:rPr>
        <w:t>Контрольным органом было предложено, в соответствии с утверждёнными Порядками составления, утверждения и  установления  показателей  планов (программ) финансово-хозяйственной деятельности муниципальных унитарных предприятий, ко второму чтению бюджета обсудить с депутатами проекты планов финансово-хозяйственной деятельности на 2023 год с пояснительными записками, представленные в администрации сельских поселений для согласования их показателей и в дальнейшем для утверждения показателей экономической эффективности их деятельности.</w:t>
      </w:r>
      <w:proofErr w:type="gramEnd"/>
      <w:r w:rsidRPr="00C57E78">
        <w:rPr>
          <w:rFonts w:ascii="Times New Roman" w:hAnsi="Times New Roman" w:cs="Times New Roman"/>
          <w:sz w:val="24"/>
          <w:szCs w:val="24"/>
        </w:rPr>
        <w:t xml:space="preserve"> Перспективы развития предприятий необходимо было обсудить в рамках утверждаемых бюджетов. Социально экономическое развитие муниципальных образований невозможно без качественного оказания услуг (работ) данными предприятиями. </w:t>
      </w:r>
    </w:p>
    <w:p w:rsidR="00C57E78" w:rsidRPr="00C57E78" w:rsidRDefault="00C57E78" w:rsidP="00C57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Сложилась следующая картина по основным характеристикам бюджетов:</w:t>
      </w:r>
    </w:p>
    <w:p w:rsidR="00C57E78" w:rsidRPr="00C57E78" w:rsidRDefault="00C57E78" w:rsidP="00C57E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115"/>
        <w:gridCol w:w="1510"/>
        <w:gridCol w:w="1531"/>
        <w:gridCol w:w="823"/>
        <w:gridCol w:w="1232"/>
      </w:tblGrid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№ по</w:t>
            </w: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сельск</w:t>
            </w:r>
            <w:proofErr w:type="spellEnd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. поселениям</w:t>
            </w: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устан</w:t>
            </w:r>
            <w:proofErr w:type="spellEnd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. в завис</w:t>
            </w:r>
            <w:proofErr w:type="gramStart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т размера доходов предусмотренных на 2023 год</w:t>
            </w:r>
          </w:p>
        </w:tc>
        <w:tc>
          <w:tcPr>
            <w:tcW w:w="2125" w:type="dxa"/>
            <w:vMerge w:val="restart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1558" w:type="dxa"/>
            <w:vMerge w:val="restart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на 2023 год</w:t>
            </w: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бюджета </w:t>
            </w: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в 2022 году</w:t>
            </w: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«+» рост, </w:t>
            </w:r>
            <w:proofErr w:type="gramStart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«-</w:t>
            </w:r>
            <w:proofErr w:type="gramEnd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сниж</w:t>
            </w:r>
            <w:proofErr w:type="spellEnd"/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Каргасокское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52 687,6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113 694,3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- 53,7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- 61 006,7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33 467,8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30 774,5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2 693,3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52 687,6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117 550,4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- 3 856,1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- 55,2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- 64 862,8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Среднетымское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41 130,3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40 025,0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1 105,3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1 692,0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1 497,9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41 130,3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39 689,2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335,8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1 441,1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Нововасюганское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35 116,0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68 891,4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- 49,0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- 33 775,4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12 398,0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12 321,7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35 116,0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71 389,2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- 2 497,8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- 50,8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- 36 273,2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.Толпаровское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31 483,8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33 578,9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- 6,2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- 2 095,1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2 107,0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2 221,0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- 5,1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- 114,0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31 483,8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34 424,5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- 845,6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- 8,6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- 2 940,7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Средневасюганское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25 153,4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27 886,6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- 9,8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- 2 733,2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3 862,0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3 750,0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25 153,4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28 657,5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- 770,9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- 12,2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- 3 504,1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Усть-Тымское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22 654,9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23 784,2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- 4,8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- 1 129,3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1 018,0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992,9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22 654,9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23 916,0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- 131,8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- 5,3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- 1 261,1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Сосновское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20 917,7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20 577,0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1 023,0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20 917,7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21 615,3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- 1 038,3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- 3,2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- 697,6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Усть-Чижапское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18 926,6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18 420,5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784,1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- 32,3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- 253,1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18 926,6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18 490,2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- 69,7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436,4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Тымское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18 862,7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22 792,6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- 17,3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- 3 929,9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18 862,7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22 825,3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- 32,7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- 17,4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- 3 962,6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Новоюгинское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18 043,6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26 357,1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- 31,5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- 8 313,5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2 093,4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18 043,6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26 863,9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- 506,8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- 32,8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- 8 820,3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Вертикосское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11 161,1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11 108,7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3 398,1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3 553,4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- 4,4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- 155,3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11 161,1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12 774,4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- 1 665,7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- 12,6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- 1 613,3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 Киндальское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5 393,5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5 872,9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- 8,2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- 479,4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- 3,6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- 16,2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5 393,5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6 086,6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- 213,7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- 11,4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- 693,1</w:t>
            </w:r>
          </w:p>
        </w:tc>
      </w:tr>
      <w:tr w:rsidR="00C57E78" w:rsidRPr="00C57E78" w:rsidTr="00C2146D">
        <w:tc>
          <w:tcPr>
            <w:tcW w:w="2377" w:type="dxa"/>
            <w:vMerge w:val="restart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301 531,2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412 989,2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- 111 458,0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неналог</w:t>
            </w:r>
            <w:proofErr w:type="spellEnd"/>
            <w:r w:rsidRPr="00C5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62 717,9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60 001,1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2 716,8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301 531,2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424 282,5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- 11 293,3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- 28,9</w:t>
            </w: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sz w:val="24"/>
                <w:szCs w:val="24"/>
              </w:rPr>
              <w:t>- 122 751,3</w:t>
            </w:r>
          </w:p>
        </w:tc>
      </w:tr>
      <w:tr w:rsidR="00C57E78" w:rsidRPr="00C57E78" w:rsidTr="00C2146D">
        <w:tc>
          <w:tcPr>
            <w:tcW w:w="2377" w:type="dxa"/>
            <w:vMerge/>
          </w:tcPr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C57E78" w:rsidRPr="00C57E78" w:rsidRDefault="00C57E78" w:rsidP="00C57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Профицит (Среднетымское)</w:t>
            </w:r>
          </w:p>
          <w:p w:rsidR="00C57E78" w:rsidRPr="00C57E78" w:rsidRDefault="00C57E78" w:rsidP="00C57E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335,8</w:t>
            </w: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- 11 628,6</w:t>
            </w:r>
          </w:p>
        </w:tc>
        <w:tc>
          <w:tcPr>
            <w:tcW w:w="850" w:type="dxa"/>
          </w:tcPr>
          <w:p w:rsidR="00C57E78" w:rsidRPr="00C57E78" w:rsidRDefault="00C57E78" w:rsidP="00C57E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C57E78" w:rsidRPr="00C57E78" w:rsidRDefault="00C57E78" w:rsidP="00C57E7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lastRenderedPageBreak/>
        <w:t xml:space="preserve">Из таблицы видно, что все проекты бюджетов сельских поселений на очередной 2023 финансовый год сбалансированы по доходным и расходным частям бюджетов за счёт предусмотренных в районном бюджете дотаций на эти цели.  В текущем 2022 году ожидается дефицит бюджета (в относительно небольших размерах) во всех сельских поселениях Каргасокского района, кроме Среднетымского сельского поселения. В целом по сельским поселениям района дефицит ожидается в размере 11 293,3 тыс. рублей. 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В 2023 году в 8 сельских поселениях предусмотрен рост налоговых и неналоговых доходов к ожидаемому поступлению этого вида дохода в 2022 году. Снижение ожидается в Толпаровском, Усть-Чижапском, Вертикосском и Киндальском сельских поселениях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Наибольшее увеличение налоговых и неналоговых доходов должно произойти в Каргасокском сельском поселении на 2 693,3 тыс. руб. или 8,7%, наибольшее снижение предусмотрено в Нововасюганском сельском поселении на 33 775,4 тыс. руб. или 49,0%.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В 2023 году, наибольший удельный вес налоговые и неналоговые доходы будут занимать во всех доходах: в Каргасокском 63,5%, в Нововасюганском  35,3%, в Вертикосском 30,4%, Средневасюганском 15,4%, в Новоюгинском 11,6% сельских поселениях.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Во всех доходах бюджетов каждого сельского поселения, при первом его чтении, не учтены ещё в полном объёме все виды безвозмездных поступлений (межбюджетных трансфертов).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Наибольший рост доходов к 2022 году предусмотрен в Среднетымском на 1 105,3 тыс. руб. или 2,8%; Усть-Чижапском на 506,1 тыс. руб. или 2,8%; Сосновском  на 340,7 тыс. руб. или 1,7% сельских поселениях.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 xml:space="preserve">Принимая во внимание бездефицитный бюджет, аналогичная ситуация сложилась и с планированием расходов в сельских поселениях на 2023 год. 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очередным заседаниям депутатов Советов сельских поселений, предварительно проведя публичные слушания в соответствии со статьями  Положений о бюджетном процессе.</w:t>
      </w:r>
    </w:p>
    <w:p w:rsidR="00C57E78" w:rsidRPr="00C57E78" w:rsidRDefault="00C57E78" w:rsidP="00C5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C6D" w:rsidRDefault="00001B3E" w:rsidP="00A66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направлена Главе Каргасокского района, главам сельских поселений, Председателю Думы Каргасокского района</w:t>
      </w:r>
      <w:r w:rsidR="00A6622A">
        <w:rPr>
          <w:rFonts w:ascii="Times New Roman" w:hAnsi="Times New Roman" w:cs="Times New Roman"/>
          <w:sz w:val="24"/>
          <w:szCs w:val="24"/>
        </w:rPr>
        <w:t>.</w:t>
      </w:r>
    </w:p>
    <w:p w:rsidR="00A6622A" w:rsidRDefault="00A6622A" w:rsidP="00A66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22A" w:rsidRDefault="00A6622A" w:rsidP="00A66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22A" w:rsidRPr="00A6622A" w:rsidRDefault="00A6622A" w:rsidP="00A662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22A">
        <w:rPr>
          <w:rFonts w:ascii="Times New Roman" w:hAnsi="Times New Roman" w:cs="Times New Roman"/>
          <w:sz w:val="24"/>
          <w:szCs w:val="24"/>
        </w:rPr>
        <w:t xml:space="preserve">Председатель ______________________ /Ю.А.Машковцев/   </w:t>
      </w:r>
    </w:p>
    <w:p w:rsidR="00A6622A" w:rsidRDefault="00A6622A" w:rsidP="00A66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E78" w:rsidRPr="00C57E78" w:rsidRDefault="00C57E78" w:rsidP="00C57E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57E78" w:rsidRPr="00C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9D"/>
    <w:rsid w:val="00001B3E"/>
    <w:rsid w:val="0058389D"/>
    <w:rsid w:val="007B4BB2"/>
    <w:rsid w:val="00874C6D"/>
    <w:rsid w:val="00A6622A"/>
    <w:rsid w:val="00C5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2022-12-15T05:02:00Z</dcterms:created>
  <dcterms:modified xsi:type="dcterms:W3CDTF">2022-12-15T07:52:00Z</dcterms:modified>
</cp:coreProperties>
</file>