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71" w:rsidRDefault="00B22771" w:rsidP="00DE4BBE">
      <w:pPr>
        <w:rPr>
          <w:sz w:val="28"/>
        </w:rPr>
      </w:pPr>
    </w:p>
    <w:p w:rsidR="00E85061" w:rsidRDefault="00026A26" w:rsidP="00DE4BBE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</w:t>
      </w:r>
      <w:r w:rsidR="00DC317D">
        <w:rPr>
          <w:sz w:val="28"/>
        </w:rPr>
        <w:t xml:space="preserve">                          </w:t>
      </w:r>
      <w:r>
        <w:rPr>
          <w:sz w:val="28"/>
        </w:rPr>
        <w:t xml:space="preserve"> </w:t>
      </w:r>
    </w:p>
    <w:p w:rsidR="005E4E04" w:rsidRDefault="00E85061" w:rsidP="00E85061">
      <w:pPr>
        <w:tabs>
          <w:tab w:val="left" w:pos="4170"/>
        </w:tabs>
        <w:rPr>
          <w:sz w:val="28"/>
        </w:rPr>
      </w:pPr>
      <w:r>
        <w:rPr>
          <w:sz w:val="28"/>
        </w:rPr>
        <w:tab/>
      </w:r>
    </w:p>
    <w:p w:rsidR="00026A26" w:rsidRPr="00E85061" w:rsidRDefault="00026A26" w:rsidP="00026A26">
      <w:pPr>
        <w:tabs>
          <w:tab w:val="left" w:pos="4170"/>
        </w:tabs>
        <w:jc w:val="center"/>
        <w:rPr>
          <w:sz w:val="28"/>
        </w:rPr>
      </w:pPr>
      <w:r w:rsidRPr="00E85061">
        <w:rPr>
          <w:noProof/>
          <w:sz w:val="28"/>
        </w:rPr>
        <w:drawing>
          <wp:inline distT="0" distB="0" distL="0" distR="0" wp14:anchorId="556F21E5" wp14:editId="237439A4">
            <wp:extent cx="600075" cy="771525"/>
            <wp:effectExtent l="19050" t="0" r="9525" b="0"/>
            <wp:docPr id="6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0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79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Pr="00026A26" w:rsidRDefault="004E2B41" w:rsidP="005F5974">
            <w:pPr>
              <w:pStyle w:val="5"/>
              <w:rPr>
                <w:sz w:val="28"/>
                <w:szCs w:val="32"/>
              </w:rPr>
            </w:pPr>
            <w:r w:rsidRPr="00026A26">
              <w:rPr>
                <w:sz w:val="24"/>
                <w:szCs w:val="28"/>
              </w:rPr>
              <w:t xml:space="preserve">  </w:t>
            </w:r>
            <w:r w:rsidR="005E4E04" w:rsidRPr="00026A26">
              <w:rPr>
                <w:sz w:val="28"/>
                <w:szCs w:val="32"/>
              </w:rPr>
              <w:t>РЕШЕНИЕ</w:t>
            </w:r>
          </w:p>
          <w:p w:rsidR="005E4E04" w:rsidRDefault="005E4E04" w:rsidP="00B733C1">
            <w:pPr>
              <w:jc w:val="center"/>
            </w:pPr>
          </w:p>
          <w:p w:rsidR="004F7493" w:rsidRDefault="004F7493" w:rsidP="00B733C1">
            <w:pPr>
              <w:jc w:val="center"/>
            </w:pPr>
          </w:p>
          <w:p w:rsidR="004F7493" w:rsidRDefault="004F7493" w:rsidP="00B733C1">
            <w:pPr>
              <w:jc w:val="center"/>
            </w:pPr>
          </w:p>
        </w:tc>
      </w:tr>
      <w:tr w:rsidR="005E4E04" w:rsidTr="005F5974">
        <w:tc>
          <w:tcPr>
            <w:tcW w:w="1908" w:type="dxa"/>
          </w:tcPr>
          <w:p w:rsidR="003F7EFB" w:rsidRPr="00FC4A7C" w:rsidRDefault="00026A26" w:rsidP="004F7493">
            <w:pPr>
              <w:jc w:val="both"/>
            </w:pPr>
            <w:r>
              <w:t>18.02.2021</w:t>
            </w:r>
          </w:p>
        </w:tc>
        <w:tc>
          <w:tcPr>
            <w:tcW w:w="5580" w:type="dxa"/>
          </w:tcPr>
          <w:p w:rsidR="005E4E04" w:rsidRPr="00FC4A7C" w:rsidRDefault="005E4E04" w:rsidP="004F7493">
            <w:pPr>
              <w:jc w:val="right"/>
            </w:pPr>
            <w:r w:rsidRPr="00FC4A7C">
              <w:t xml:space="preserve">        </w:t>
            </w:r>
          </w:p>
        </w:tc>
        <w:tc>
          <w:tcPr>
            <w:tcW w:w="2083" w:type="dxa"/>
          </w:tcPr>
          <w:p w:rsidR="005E4E04" w:rsidRPr="00FC4A7C" w:rsidRDefault="005E4E04" w:rsidP="00F02312">
            <w:pPr>
              <w:jc w:val="right"/>
            </w:pPr>
            <w:r w:rsidRPr="00FC4A7C">
              <w:t xml:space="preserve">№ </w:t>
            </w:r>
            <w:r w:rsidR="00DC317D">
              <w:t>43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FC4A7C" w:rsidRDefault="00FC4A7C" w:rsidP="004F7493">
            <w:pPr>
              <w:jc w:val="both"/>
            </w:pPr>
          </w:p>
          <w:p w:rsidR="005E4E04" w:rsidRPr="00607F24" w:rsidRDefault="00BF0F4C" w:rsidP="004F7493">
            <w:pPr>
              <w:jc w:val="both"/>
            </w:pPr>
            <w:r w:rsidRPr="00607F24">
              <w:t>с. Каргасок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6"/>
        <w:gridCol w:w="4784"/>
      </w:tblGrid>
      <w:tr w:rsidR="005E4E04" w:rsidRPr="004C1589" w:rsidTr="00BF39CB">
        <w:tc>
          <w:tcPr>
            <w:tcW w:w="4786" w:type="dxa"/>
          </w:tcPr>
          <w:p w:rsidR="005E4E04" w:rsidRDefault="00CE0864" w:rsidP="00D83618">
            <w:pPr>
              <w:jc w:val="both"/>
            </w:pPr>
            <w:r>
              <w:t>О</w:t>
            </w:r>
            <w:r w:rsidR="007C08B4">
              <w:t xml:space="preserve"> результатах</w:t>
            </w:r>
            <w:r w:rsidR="005E4E04">
              <w:t xml:space="preserve"> оперативно-</w:t>
            </w:r>
            <w:r w:rsidR="007C08B4">
              <w:t>служебной</w:t>
            </w:r>
            <w:r w:rsidR="003325FD">
              <w:t xml:space="preserve"> деятельности ОМВД России по</w:t>
            </w:r>
            <w:r w:rsidR="00AD6514">
              <w:t xml:space="preserve"> Каргасокском</w:t>
            </w:r>
            <w:r w:rsidR="00C57FD6">
              <w:t xml:space="preserve">у району </w:t>
            </w:r>
            <w:r w:rsidR="007C08B4">
              <w:t xml:space="preserve">по итогам </w:t>
            </w:r>
            <w:r w:rsidR="00026A26">
              <w:t>2020</w:t>
            </w:r>
            <w:r w:rsidR="00AD6514">
              <w:t xml:space="preserve"> год</w:t>
            </w:r>
            <w:r w:rsidR="00C57FD6">
              <w:t>а</w:t>
            </w:r>
          </w:p>
          <w:p w:rsidR="008207D6" w:rsidRPr="004F112F" w:rsidRDefault="008207D6" w:rsidP="00D83618">
            <w:pPr>
              <w:jc w:val="both"/>
            </w:pPr>
          </w:p>
        </w:tc>
        <w:tc>
          <w:tcPr>
            <w:tcW w:w="4784" w:type="dxa"/>
          </w:tcPr>
          <w:p w:rsidR="005E4E04" w:rsidRDefault="005E4E04" w:rsidP="005F5974"/>
          <w:p w:rsidR="008207D6" w:rsidRPr="004C1589" w:rsidRDefault="008207D6" w:rsidP="005F5974"/>
        </w:tc>
      </w:tr>
    </w:tbl>
    <w:p w:rsidR="005E4E04" w:rsidRDefault="005E4E04" w:rsidP="001925F3">
      <w:pPr>
        <w:spacing w:line="360" w:lineRule="auto"/>
      </w:pPr>
    </w:p>
    <w:p w:rsidR="00A54527" w:rsidRDefault="005E4E04" w:rsidP="008207D6">
      <w:pPr>
        <w:ind w:firstLine="709"/>
        <w:jc w:val="both"/>
      </w:pPr>
      <w:r w:rsidRPr="00E246E1">
        <w:t xml:space="preserve">Заслушав </w:t>
      </w:r>
      <w:r w:rsidR="00CE0864">
        <w:t>о</w:t>
      </w:r>
      <w:r w:rsidR="007C08B4">
        <w:t>тчет</w:t>
      </w:r>
      <w:r w:rsidR="00CE0864">
        <w:t xml:space="preserve"> </w:t>
      </w:r>
      <w:r w:rsidR="00DC317D">
        <w:t xml:space="preserve">заместителя </w:t>
      </w:r>
      <w:r w:rsidR="008D3F66">
        <w:t>начальника</w:t>
      </w:r>
      <w:r w:rsidR="00A526C2">
        <w:t xml:space="preserve"> ОМВД России по </w:t>
      </w:r>
      <w:proofErr w:type="spellStart"/>
      <w:r w:rsidR="00A526C2">
        <w:t>Каргасокскому</w:t>
      </w:r>
      <w:proofErr w:type="spellEnd"/>
      <w:r w:rsidR="00A526C2">
        <w:t xml:space="preserve"> району</w:t>
      </w:r>
      <w:r w:rsidR="008D3F66">
        <w:t xml:space="preserve"> </w:t>
      </w:r>
      <w:r w:rsidR="00DC317D">
        <w:t>Васильева П.А.</w:t>
      </w:r>
      <w:bookmarkStart w:id="0" w:name="_GoBack"/>
      <w:bookmarkEnd w:id="0"/>
      <w:r w:rsidR="00B35387">
        <w:t xml:space="preserve"> </w:t>
      </w:r>
      <w:r w:rsidR="007C08B4">
        <w:t>о результатах оперативно-служебной деятельности ОМВД России по Каргасокском</w:t>
      </w:r>
      <w:r w:rsidR="00CE0864">
        <w:t xml:space="preserve">у району по итогам </w:t>
      </w:r>
      <w:r w:rsidR="00B35387">
        <w:t>2020</w:t>
      </w:r>
      <w:r w:rsidR="007C08B4">
        <w:t xml:space="preserve"> года</w:t>
      </w:r>
      <w:r w:rsidR="008D3F66">
        <w:t>,</w:t>
      </w:r>
    </w:p>
    <w:p w:rsidR="00F15D3A" w:rsidRPr="00E246E1" w:rsidRDefault="00F15D3A" w:rsidP="008207D6">
      <w:pPr>
        <w:ind w:firstLine="709"/>
        <w:jc w:val="both"/>
      </w:pPr>
    </w:p>
    <w:p w:rsidR="005E4E04" w:rsidRPr="00FC4A7C" w:rsidRDefault="005E4E04" w:rsidP="008207D6">
      <w:pPr>
        <w:ind w:firstLine="709"/>
        <w:jc w:val="both"/>
        <w:rPr>
          <w:szCs w:val="28"/>
        </w:rPr>
      </w:pPr>
      <w:r w:rsidRPr="00FC4A7C">
        <w:rPr>
          <w:szCs w:val="28"/>
        </w:rPr>
        <w:t>Дума Каргасокского района 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5E4E04" w:rsidRPr="004C1589" w:rsidTr="005F5974">
        <w:tc>
          <w:tcPr>
            <w:tcW w:w="9571" w:type="dxa"/>
          </w:tcPr>
          <w:p w:rsidR="008207D6" w:rsidRDefault="008207D6" w:rsidP="008207D6">
            <w:pPr>
              <w:ind w:firstLine="709"/>
              <w:jc w:val="both"/>
            </w:pPr>
          </w:p>
          <w:p w:rsidR="005E4E04" w:rsidRDefault="00CE0864" w:rsidP="008207D6">
            <w:pPr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>
              <w:t>о</w:t>
            </w:r>
            <w:r w:rsidR="007C08B4">
              <w:t>тчет</w:t>
            </w:r>
            <w:r>
              <w:t xml:space="preserve"> </w:t>
            </w:r>
            <w:r w:rsidR="007C08B4">
              <w:t>о результатах оперативно-служебной деятельности ОМВД России по Каргасокском</w:t>
            </w:r>
            <w:r>
              <w:t xml:space="preserve">у району по итогам </w:t>
            </w:r>
            <w:r w:rsidR="00B35387">
              <w:t>2020</w:t>
            </w:r>
            <w:r w:rsidR="007C08B4">
              <w:t xml:space="preserve"> года</w:t>
            </w:r>
            <w:r w:rsidR="00FC4A7C">
              <w:t>.</w:t>
            </w:r>
          </w:p>
          <w:p w:rsidR="00D71EBE" w:rsidRPr="004C1589" w:rsidRDefault="00635FBB" w:rsidP="00635FBB">
            <w:pPr>
              <w:ind w:firstLine="709"/>
              <w:jc w:val="both"/>
            </w:pPr>
            <w:r>
              <w:t>2.</w:t>
            </w:r>
            <w:r w:rsidR="00D71EBE" w:rsidRPr="00D71EBE">
              <w:t>Настоящее решение официально опубликовать (обнародовать) в порядке, установленном Уставом муниципального образования «</w:t>
            </w:r>
            <w:proofErr w:type="spellStart"/>
            <w:r w:rsidR="00D71EBE" w:rsidRPr="00D71EBE">
              <w:t>Каргасокский</w:t>
            </w:r>
            <w:proofErr w:type="spellEnd"/>
            <w:r w:rsidR="00D71EBE" w:rsidRPr="00D71EBE">
              <w:t xml:space="preserve"> район».</w:t>
            </w:r>
          </w:p>
        </w:tc>
      </w:tr>
    </w:tbl>
    <w:p w:rsidR="005E4E04" w:rsidRPr="005D79C5" w:rsidRDefault="005E4E04" w:rsidP="008207D6"/>
    <w:p w:rsidR="005E4E04" w:rsidRDefault="005E4E04" w:rsidP="008207D6"/>
    <w:p w:rsidR="00792488" w:rsidRDefault="00792488" w:rsidP="00BF39CB">
      <w:pPr>
        <w:spacing w:line="276" w:lineRule="auto"/>
      </w:pPr>
    </w:p>
    <w:p w:rsidR="00F15D3A" w:rsidRDefault="00F15D3A" w:rsidP="00BF39CB">
      <w:pPr>
        <w:spacing w:line="276" w:lineRule="auto"/>
      </w:pPr>
    </w:p>
    <w:p w:rsidR="00F15D3A" w:rsidRDefault="00F15D3A" w:rsidP="00BF39CB">
      <w:pPr>
        <w:spacing w:line="276" w:lineRule="auto"/>
      </w:pPr>
    </w:p>
    <w:p w:rsidR="00792488" w:rsidRPr="005D79C5" w:rsidRDefault="00792488" w:rsidP="00BF39CB">
      <w:pPr>
        <w:spacing w:line="276" w:lineRule="auto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7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5F5974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5F5974">
            <w:pPr>
              <w:jc w:val="right"/>
            </w:pPr>
          </w:p>
          <w:p w:rsidR="005E4E04" w:rsidRPr="00607F24" w:rsidRDefault="00B35387" w:rsidP="00C87D9B">
            <w:pPr>
              <w:ind w:left="1276"/>
              <w:jc w:val="both"/>
            </w:pPr>
            <w:r>
              <w:t xml:space="preserve">С.С. Винокуров </w:t>
            </w:r>
          </w:p>
        </w:tc>
      </w:tr>
    </w:tbl>
    <w:p w:rsidR="005E4E04" w:rsidRPr="00607F24" w:rsidRDefault="005E4E04" w:rsidP="00BF39CB">
      <w:pPr>
        <w:spacing w:line="276" w:lineRule="auto"/>
      </w:pPr>
    </w:p>
    <w:p w:rsidR="005E4E04" w:rsidRPr="00607F24" w:rsidRDefault="005E4E04" w:rsidP="00BF39CB">
      <w:pPr>
        <w:spacing w:line="276" w:lineRule="auto"/>
      </w:pPr>
    </w:p>
    <w:p w:rsidR="00BF0F4C" w:rsidRDefault="005E4E04" w:rsidP="00F72FDE">
      <w:pPr>
        <w:jc w:val="both"/>
      </w:pPr>
      <w:r w:rsidRPr="00607F24">
        <w:t>Глав</w:t>
      </w:r>
      <w:r w:rsidR="007E1182">
        <w:t>а</w:t>
      </w:r>
      <w:r w:rsidRPr="00607F24">
        <w:t xml:space="preserve"> </w:t>
      </w:r>
      <w:proofErr w:type="spellStart"/>
      <w:r w:rsidRPr="00607F24">
        <w:t>Каргасокского</w:t>
      </w:r>
      <w:proofErr w:type="spellEnd"/>
      <w:r w:rsidRPr="00607F24">
        <w:t xml:space="preserve"> района </w:t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Pr="00607F24">
        <w:t>А.</w:t>
      </w:r>
      <w:r w:rsidR="007E1182">
        <w:t>П</w:t>
      </w:r>
      <w:r w:rsidRPr="00607F24">
        <w:t xml:space="preserve">. </w:t>
      </w:r>
      <w:proofErr w:type="spellStart"/>
      <w:r w:rsidR="007E1182">
        <w:t>Ащеуло</w:t>
      </w:r>
      <w:r w:rsidRPr="00607F24">
        <w:t>в</w:t>
      </w:r>
      <w:proofErr w:type="spellEnd"/>
    </w:p>
    <w:p w:rsidR="00D1478A" w:rsidRDefault="00D1478A" w:rsidP="00F72FDE">
      <w:pPr>
        <w:jc w:val="both"/>
      </w:pPr>
    </w:p>
    <w:p w:rsidR="00D1478A" w:rsidRDefault="00D1478A" w:rsidP="00F72FDE">
      <w:pPr>
        <w:jc w:val="both"/>
      </w:pPr>
    </w:p>
    <w:p w:rsidR="00D1478A" w:rsidRDefault="00D1478A" w:rsidP="00F72FDE">
      <w:pPr>
        <w:jc w:val="both"/>
      </w:pPr>
    </w:p>
    <w:p w:rsidR="00D1478A" w:rsidRDefault="00D1478A" w:rsidP="00F72FDE">
      <w:pPr>
        <w:jc w:val="both"/>
      </w:pPr>
    </w:p>
    <w:p w:rsidR="00D1478A" w:rsidRDefault="00D1478A" w:rsidP="00F72FDE">
      <w:pPr>
        <w:jc w:val="both"/>
      </w:pPr>
    </w:p>
    <w:p w:rsidR="00D1478A" w:rsidRPr="006D038D" w:rsidRDefault="00D1478A" w:rsidP="00D1478A">
      <w:pPr>
        <w:pStyle w:val="ab"/>
        <w:tabs>
          <w:tab w:val="left" w:pos="5190"/>
          <w:tab w:val="right" w:pos="9072"/>
        </w:tabs>
        <w:ind w:left="1070"/>
        <w:rPr>
          <w:b/>
          <w:i/>
          <w:sz w:val="24"/>
          <w:szCs w:val="24"/>
        </w:rPr>
      </w:pPr>
      <w:r w:rsidRPr="006D038D">
        <w:rPr>
          <w:b/>
          <w:i/>
          <w:sz w:val="24"/>
          <w:szCs w:val="24"/>
        </w:rPr>
        <w:lastRenderedPageBreak/>
        <w:t xml:space="preserve">Информационно-аналитическая справка  о результатах оперативно-служебной деятельности </w:t>
      </w:r>
    </w:p>
    <w:p w:rsidR="00D1478A" w:rsidRPr="006D038D" w:rsidRDefault="00D1478A" w:rsidP="00D1478A">
      <w:pPr>
        <w:pStyle w:val="ab"/>
        <w:tabs>
          <w:tab w:val="left" w:pos="5190"/>
          <w:tab w:val="right" w:pos="9072"/>
        </w:tabs>
        <w:ind w:left="1070"/>
        <w:rPr>
          <w:b/>
          <w:i/>
          <w:sz w:val="24"/>
          <w:szCs w:val="24"/>
        </w:rPr>
      </w:pPr>
      <w:r w:rsidRPr="006D038D">
        <w:rPr>
          <w:b/>
          <w:i/>
          <w:sz w:val="24"/>
          <w:szCs w:val="24"/>
        </w:rPr>
        <w:t xml:space="preserve">ОМВД России по </w:t>
      </w:r>
      <w:proofErr w:type="spellStart"/>
      <w:r w:rsidRPr="006D038D">
        <w:rPr>
          <w:b/>
          <w:i/>
          <w:sz w:val="24"/>
          <w:szCs w:val="24"/>
        </w:rPr>
        <w:t>Каргасокскому</w:t>
      </w:r>
      <w:proofErr w:type="spellEnd"/>
      <w:r w:rsidRPr="006D038D">
        <w:rPr>
          <w:b/>
          <w:i/>
          <w:sz w:val="24"/>
          <w:szCs w:val="24"/>
        </w:rPr>
        <w:t xml:space="preserve"> району в  2020 году</w:t>
      </w:r>
    </w:p>
    <w:p w:rsidR="00D1478A" w:rsidRPr="006D038D" w:rsidRDefault="00D1478A" w:rsidP="00D1478A">
      <w:pPr>
        <w:pStyle w:val="ab"/>
        <w:tabs>
          <w:tab w:val="left" w:pos="5190"/>
          <w:tab w:val="right" w:pos="9072"/>
        </w:tabs>
        <w:ind w:left="1070"/>
        <w:rPr>
          <w:b/>
          <w:i/>
          <w:sz w:val="24"/>
          <w:szCs w:val="24"/>
        </w:rPr>
      </w:pPr>
    </w:p>
    <w:p w:rsidR="00D1478A" w:rsidRPr="006D038D" w:rsidRDefault="00D1478A" w:rsidP="00D1478A">
      <w:pPr>
        <w:pStyle w:val="ae"/>
        <w:widowControl w:val="0"/>
        <w:spacing w:line="235" w:lineRule="auto"/>
        <w:ind w:left="1070"/>
        <w:contextualSpacing/>
        <w:jc w:val="both"/>
        <w:rPr>
          <w:sz w:val="24"/>
          <w:szCs w:val="24"/>
        </w:rPr>
      </w:pPr>
      <w:r w:rsidRPr="006D038D">
        <w:rPr>
          <w:rFonts w:ascii="Times New Roman" w:hAnsi="Times New Roman"/>
          <w:b/>
          <w:i/>
          <w:sz w:val="24"/>
          <w:szCs w:val="24"/>
        </w:rPr>
        <w:t>Общая преступность. Тяжкие и особо тяжкие преступления</w:t>
      </w:r>
    </w:p>
    <w:p w:rsidR="00D1478A" w:rsidRPr="006D038D" w:rsidRDefault="00D1478A" w:rsidP="00D1478A">
      <w:pPr>
        <w:pStyle w:val="ae"/>
        <w:widowControl w:val="0"/>
        <w:spacing w:line="235" w:lineRule="auto"/>
        <w:ind w:left="107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1478A" w:rsidRPr="006D038D" w:rsidRDefault="00D1478A" w:rsidP="00D1478A">
      <w:pPr>
        <w:pStyle w:val="a5"/>
        <w:widowControl w:val="0"/>
        <w:ind w:firstLine="720"/>
        <w:contextualSpacing/>
        <w:rPr>
          <w:sz w:val="24"/>
          <w:szCs w:val="24"/>
        </w:rPr>
      </w:pPr>
      <w:r w:rsidRPr="006D038D">
        <w:rPr>
          <w:color w:val="auto"/>
          <w:sz w:val="24"/>
          <w:szCs w:val="24"/>
        </w:rPr>
        <w:t xml:space="preserve">В 2020 году на территории </w:t>
      </w:r>
      <w:proofErr w:type="spellStart"/>
      <w:r w:rsidRPr="006D038D">
        <w:rPr>
          <w:color w:val="auto"/>
          <w:sz w:val="24"/>
          <w:szCs w:val="24"/>
        </w:rPr>
        <w:t>Каргасокского</w:t>
      </w:r>
      <w:proofErr w:type="spellEnd"/>
      <w:r w:rsidRPr="006D038D">
        <w:rPr>
          <w:color w:val="auto"/>
          <w:sz w:val="24"/>
          <w:szCs w:val="24"/>
        </w:rPr>
        <w:t xml:space="preserve"> района  зарегистрировано 340 преступлений (+13,3%, с 300 до 340), из них против личности — 67 (-8,2%), против собственности 156 (-0,6%), по линии незаконного оборота наркотиков - 17 (+142,9%), по линии незаконного оборота оружия — 14 (+27,3%), экономической направленности — 35 (+400%). </w:t>
      </w:r>
    </w:p>
    <w:p w:rsidR="00D1478A" w:rsidRPr="006D038D" w:rsidRDefault="00D1478A" w:rsidP="00D1478A">
      <w:pPr>
        <w:pStyle w:val="a5"/>
        <w:widowControl w:val="0"/>
        <w:ind w:firstLine="720"/>
        <w:contextualSpacing/>
        <w:rPr>
          <w:sz w:val="24"/>
          <w:szCs w:val="24"/>
        </w:rPr>
      </w:pPr>
      <w:r w:rsidRPr="006D038D">
        <w:rPr>
          <w:color w:val="auto"/>
          <w:sz w:val="24"/>
          <w:szCs w:val="24"/>
        </w:rPr>
        <w:t xml:space="preserve">В общем массиве совершенных преступлений возросло количество фактов УПТВЗ (+100%, с 2 до 4), квартирных краж (+300%, с 2 до 8), грабежей (+400%, с 1 до 5), мошенничеств (+17,4%, с 23 до 27), в том числе дистанционных (+50%, с 12 до 18), незаконных порубок (+100%, </w:t>
      </w:r>
      <w:proofErr w:type="gramStart"/>
      <w:r w:rsidRPr="006D038D">
        <w:rPr>
          <w:color w:val="auto"/>
          <w:sz w:val="24"/>
          <w:szCs w:val="24"/>
        </w:rPr>
        <w:t>с</w:t>
      </w:r>
      <w:proofErr w:type="gramEnd"/>
      <w:r w:rsidRPr="006D038D">
        <w:rPr>
          <w:color w:val="auto"/>
          <w:sz w:val="24"/>
          <w:szCs w:val="24"/>
        </w:rPr>
        <w:t xml:space="preserve"> 3 до 6). </w:t>
      </w:r>
    </w:p>
    <w:p w:rsidR="00D1478A" w:rsidRPr="006D038D" w:rsidRDefault="00D1478A" w:rsidP="00D1478A">
      <w:pPr>
        <w:pStyle w:val="a5"/>
        <w:widowControl w:val="0"/>
        <w:ind w:firstLine="720"/>
        <w:contextualSpacing/>
        <w:rPr>
          <w:sz w:val="24"/>
          <w:szCs w:val="24"/>
        </w:rPr>
      </w:pPr>
      <w:r w:rsidRPr="006D038D">
        <w:rPr>
          <w:color w:val="auto"/>
          <w:sz w:val="24"/>
          <w:szCs w:val="24"/>
        </w:rPr>
        <w:t xml:space="preserve">Из 340 преступлений в отчётном периоде, 68 совершено в условиях неочевидности.  Основная часть таких преступлений совершена </w:t>
      </w:r>
      <w:proofErr w:type="gramStart"/>
      <w:r w:rsidRPr="006D038D">
        <w:rPr>
          <w:color w:val="auto"/>
          <w:sz w:val="24"/>
          <w:szCs w:val="24"/>
        </w:rPr>
        <w:t>в</w:t>
      </w:r>
      <w:proofErr w:type="gramEnd"/>
      <w:r w:rsidRPr="006D038D">
        <w:rPr>
          <w:color w:val="auto"/>
          <w:sz w:val="24"/>
          <w:szCs w:val="24"/>
        </w:rPr>
        <w:t xml:space="preserve"> с. </w:t>
      </w:r>
      <w:proofErr w:type="spellStart"/>
      <w:r w:rsidRPr="006D038D">
        <w:rPr>
          <w:color w:val="auto"/>
          <w:sz w:val="24"/>
          <w:szCs w:val="24"/>
        </w:rPr>
        <w:t>Каргасок</w:t>
      </w:r>
      <w:proofErr w:type="spellEnd"/>
      <w:r w:rsidRPr="006D038D">
        <w:rPr>
          <w:color w:val="auto"/>
          <w:sz w:val="24"/>
          <w:szCs w:val="24"/>
        </w:rPr>
        <w:t xml:space="preserve">,    5 –  </w:t>
      </w:r>
      <w:proofErr w:type="gramStart"/>
      <w:r w:rsidRPr="006D038D">
        <w:rPr>
          <w:color w:val="auto"/>
          <w:sz w:val="24"/>
          <w:szCs w:val="24"/>
        </w:rPr>
        <w:t>в</w:t>
      </w:r>
      <w:proofErr w:type="gramEnd"/>
      <w:r w:rsidRPr="006D038D">
        <w:rPr>
          <w:color w:val="auto"/>
          <w:sz w:val="24"/>
          <w:szCs w:val="24"/>
        </w:rPr>
        <w:t xml:space="preserve"> сельских населённых пунктах, 7 — на территории НМР или объектах юридических лиц. </w:t>
      </w:r>
    </w:p>
    <w:p w:rsidR="00D1478A" w:rsidRPr="006D038D" w:rsidRDefault="00D1478A" w:rsidP="00D1478A">
      <w:pPr>
        <w:pStyle w:val="a5"/>
        <w:widowControl w:val="0"/>
        <w:ind w:firstLine="720"/>
        <w:contextualSpacing/>
        <w:rPr>
          <w:color w:val="auto"/>
          <w:sz w:val="24"/>
          <w:szCs w:val="24"/>
        </w:rPr>
      </w:pPr>
    </w:p>
    <w:p w:rsidR="00D1478A" w:rsidRPr="006D038D" w:rsidRDefault="00D1478A" w:rsidP="00D1478A">
      <w:pPr>
        <w:pStyle w:val="a5"/>
        <w:widowControl w:val="0"/>
        <w:ind w:firstLine="720"/>
        <w:contextualSpacing/>
        <w:rPr>
          <w:color w:val="auto"/>
          <w:sz w:val="24"/>
          <w:szCs w:val="24"/>
        </w:rPr>
      </w:pPr>
      <w:r w:rsidRPr="006D038D">
        <w:rPr>
          <w:noProof/>
          <w:sz w:val="24"/>
          <w:szCs w:val="24"/>
        </w:rPr>
        <w:drawing>
          <wp:inline distT="0" distB="0" distL="0" distR="0" wp14:anchorId="6FAE1E9F" wp14:editId="05D9A344">
            <wp:extent cx="5759450" cy="32397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1478A" w:rsidRPr="006D038D" w:rsidRDefault="00D1478A" w:rsidP="00D1478A">
      <w:pPr>
        <w:pStyle w:val="a5"/>
        <w:widowControl w:val="0"/>
        <w:ind w:firstLine="720"/>
        <w:contextualSpacing/>
        <w:rPr>
          <w:sz w:val="24"/>
          <w:szCs w:val="24"/>
        </w:rPr>
      </w:pPr>
      <w:r w:rsidRPr="006D038D">
        <w:rPr>
          <w:color w:val="auto"/>
          <w:sz w:val="24"/>
          <w:szCs w:val="24"/>
        </w:rPr>
        <w:t xml:space="preserve">Рост количества зарегистрированных тяжких и особо тяжких преступлений составил 87% (с 46 до 86). Тенденция к росту данных составов наметилась с начала года,  сохранялась в течение всего отчётного периода  и имела как положительную (ст. 290 УК РФ — 26 или +100%), так и негативную направленность (п. «г» ч. 3 ст. 158 УК РФ в условиях неочевидности, приостановлено 12 или +500%). </w:t>
      </w:r>
    </w:p>
    <w:p w:rsidR="00D1478A" w:rsidRPr="006D038D" w:rsidRDefault="00D1478A" w:rsidP="00D1478A">
      <w:pPr>
        <w:pStyle w:val="a5"/>
        <w:widowControl w:val="0"/>
        <w:spacing w:line="247" w:lineRule="auto"/>
        <w:ind w:firstLine="0"/>
        <w:contextualSpacing/>
        <w:rPr>
          <w:sz w:val="24"/>
          <w:szCs w:val="24"/>
        </w:rPr>
      </w:pPr>
      <w:r w:rsidRPr="006D038D">
        <w:rPr>
          <w:color w:val="auto"/>
          <w:sz w:val="24"/>
          <w:szCs w:val="24"/>
        </w:rPr>
        <w:tab/>
        <w:t xml:space="preserve">Из 86 зарегистрированных преступлений данной категории  нераскрытыми остаются 26. Большая часть преступлений связана с хищениями денежных средств со счетов граждан дистанционным способом (п. «г»  ч. 3 ст. 158 УК РФ, ст. 159 УК РФ). В 2020 году возбуждено в условиях неочевидности 13 таких  уголовных дел, общий ущерб жителям района  только по  данным  фактам составил  более 2,5 млн. рублей.  </w:t>
      </w:r>
    </w:p>
    <w:p w:rsidR="00D1478A" w:rsidRPr="006D038D" w:rsidRDefault="00D1478A" w:rsidP="00D1478A">
      <w:pPr>
        <w:pStyle w:val="a5"/>
        <w:widowControl w:val="0"/>
        <w:spacing w:line="247" w:lineRule="auto"/>
        <w:ind w:firstLine="0"/>
        <w:contextualSpacing/>
        <w:rPr>
          <w:sz w:val="24"/>
          <w:szCs w:val="24"/>
        </w:rPr>
      </w:pPr>
      <w:r w:rsidRPr="006D038D">
        <w:rPr>
          <w:color w:val="auto"/>
          <w:sz w:val="24"/>
          <w:szCs w:val="24"/>
        </w:rPr>
        <w:tab/>
        <w:t xml:space="preserve">6 уголовных дел возбуждены в условиях неочевидности по фактам сбыта наркотических средств, которые выделены из очевидных фактов хранения наркотических средств.  </w:t>
      </w:r>
    </w:p>
    <w:p w:rsidR="00D1478A" w:rsidRPr="006D038D" w:rsidRDefault="00D1478A" w:rsidP="00D1478A">
      <w:pPr>
        <w:suppressAutoHyphens/>
        <w:ind w:firstLine="709"/>
        <w:contextualSpacing/>
        <w:jc w:val="both"/>
      </w:pPr>
      <w:r w:rsidRPr="006D038D">
        <w:lastRenderedPageBreak/>
        <w:t xml:space="preserve">В целях предупреждения тяжких и особо тяжких преступлений против  личности выявлено 76 преступлений двойной превенции (+11,7%), в том числе по ст. 119 УК РФ – 29, </w:t>
      </w:r>
      <w:proofErr w:type="spellStart"/>
      <w:proofErr w:type="gramStart"/>
      <w:r w:rsidRPr="006D038D">
        <w:t>c</w:t>
      </w:r>
      <w:proofErr w:type="gramEnd"/>
      <w:r w:rsidRPr="006D038D">
        <w:t>т</w:t>
      </w:r>
      <w:proofErr w:type="spellEnd"/>
      <w:r w:rsidRPr="006D038D">
        <w:t xml:space="preserve">. 112 УК РФ – 8, ст. 115 УК РФ — 6. </w:t>
      </w:r>
    </w:p>
    <w:p w:rsidR="00D1478A" w:rsidRPr="006D038D" w:rsidRDefault="00D1478A" w:rsidP="00D1478A">
      <w:pPr>
        <w:suppressAutoHyphens/>
        <w:ind w:firstLine="709"/>
        <w:contextualSpacing/>
        <w:jc w:val="both"/>
      </w:pPr>
      <w:r w:rsidRPr="006D038D">
        <w:t xml:space="preserve"> </w:t>
      </w:r>
    </w:p>
    <w:p w:rsidR="00D1478A" w:rsidRPr="006D038D" w:rsidRDefault="00D1478A" w:rsidP="00D1478A">
      <w:pPr>
        <w:pStyle w:val="ae"/>
        <w:widowControl w:val="0"/>
        <w:ind w:left="1430"/>
        <w:contextualSpacing/>
        <w:jc w:val="both"/>
        <w:rPr>
          <w:sz w:val="24"/>
          <w:szCs w:val="24"/>
        </w:rPr>
      </w:pPr>
      <w:r w:rsidRPr="006D038D">
        <w:rPr>
          <w:rFonts w:ascii="Times New Roman" w:hAnsi="Times New Roman"/>
          <w:b/>
          <w:i/>
          <w:sz w:val="24"/>
          <w:szCs w:val="24"/>
        </w:rPr>
        <w:t>Раскрытие и расследование преступлений</w:t>
      </w:r>
    </w:p>
    <w:p w:rsidR="00D1478A" w:rsidRPr="006D038D" w:rsidRDefault="00D1478A" w:rsidP="00D1478A">
      <w:pPr>
        <w:ind w:firstLine="708"/>
        <w:contextualSpacing/>
        <w:jc w:val="both"/>
        <w:rPr>
          <w:b/>
          <w:i/>
        </w:rPr>
      </w:pPr>
    </w:p>
    <w:p w:rsidR="00D1478A" w:rsidRPr="006D038D" w:rsidRDefault="00D1478A" w:rsidP="00D1478A">
      <w:pPr>
        <w:spacing w:line="228" w:lineRule="auto"/>
        <w:ind w:firstLine="708"/>
        <w:contextualSpacing/>
        <w:jc w:val="both"/>
      </w:pPr>
      <w:r w:rsidRPr="006D038D">
        <w:t>В отчетном периоде контроль над криминальной ситуацией сохраняется, количество раскрытых преступлений составило 298 (+17,7%), в том числе тяжких и особо тяжких — 64 (+42%).</w:t>
      </w:r>
    </w:p>
    <w:p w:rsidR="00D1478A" w:rsidRPr="006D038D" w:rsidRDefault="00D1478A" w:rsidP="00D1478A">
      <w:pPr>
        <w:spacing w:line="228" w:lineRule="auto"/>
        <w:ind w:firstLine="708"/>
        <w:contextualSpacing/>
        <w:jc w:val="both"/>
      </w:pPr>
      <w:r w:rsidRPr="006D038D">
        <w:t>Закончены расследованием уголовные дела по 266 (+15,6%) преступлениям, в том числе следствие по которым обязательно 77 (+4%), следствие необязательно — 138 (+18%).</w:t>
      </w:r>
    </w:p>
    <w:p w:rsidR="00D1478A" w:rsidRPr="006D038D" w:rsidRDefault="00D1478A" w:rsidP="00D1478A">
      <w:pPr>
        <w:suppressAutoHyphens/>
        <w:ind w:firstLine="709"/>
        <w:contextualSpacing/>
        <w:jc w:val="both"/>
      </w:pPr>
      <w:r w:rsidRPr="006D038D">
        <w:t>Работа по выявлению и раскрытию преступлений в сфере незаконного оборота наркотиков  имеет определённые положительные результаты</w:t>
      </w:r>
      <w:proofErr w:type="gramStart"/>
      <w:r w:rsidRPr="006D038D">
        <w:t xml:space="preserve"> :</w:t>
      </w:r>
      <w:proofErr w:type="gramEnd"/>
      <w:r w:rsidRPr="006D038D">
        <w:t xml:space="preserve"> из 17 зарегистрированных преступлений раскрыто 11 (+266%). Но, как отмечено ранее, неочевидные факты сбыта (6) не позволили достичь высшего окончательно результата</w:t>
      </w:r>
      <w:proofErr w:type="gramStart"/>
      <w:r w:rsidRPr="006D038D">
        <w:t xml:space="preserve"> :</w:t>
      </w:r>
      <w:proofErr w:type="gramEnd"/>
      <w:r w:rsidRPr="006D038D">
        <w:t xml:space="preserve"> расследование преступлений по линии незаконного  оборота наркотиков — 72,7%, в 2020 году  приостановлено  3 уголовных дела данной категории, в перспективе на 2021 год — 4. </w:t>
      </w:r>
    </w:p>
    <w:p w:rsidR="00D1478A" w:rsidRPr="006D038D" w:rsidRDefault="00D1478A" w:rsidP="00D1478A">
      <w:pPr>
        <w:suppressAutoHyphens/>
        <w:ind w:firstLine="709"/>
        <w:contextualSpacing/>
        <w:jc w:val="both"/>
      </w:pPr>
      <w:r w:rsidRPr="006D038D">
        <w:t>В сфере незаконного оборота оружия раскрыто 14 (+100%) преступлений, преступлений экономической направленности — 36 (+350%).</w:t>
      </w:r>
    </w:p>
    <w:p w:rsidR="00D1478A" w:rsidRPr="006D038D" w:rsidRDefault="00D1478A" w:rsidP="00D1478A">
      <w:pPr>
        <w:suppressAutoHyphens/>
        <w:ind w:firstLine="709"/>
        <w:contextualSpacing/>
        <w:jc w:val="both"/>
      </w:pPr>
      <w:r w:rsidRPr="006D038D">
        <w:t xml:space="preserve"> По итогам 2020 года все подразделения ОМВД имеют положительную динамику в раскрытии преступлений</w:t>
      </w:r>
      <w:proofErr w:type="gramStart"/>
      <w:r w:rsidRPr="006D038D">
        <w:t xml:space="preserve"> :</w:t>
      </w:r>
      <w:proofErr w:type="gramEnd"/>
      <w:r w:rsidRPr="006D038D">
        <w:t xml:space="preserve"> ОУР — 100 (+12,3%), ОУУП — 133 (+4,7%), ПДН — 12 (+9%), ГИБДД — 16 (+23%). </w:t>
      </w:r>
    </w:p>
    <w:p w:rsidR="00D1478A" w:rsidRPr="006D038D" w:rsidRDefault="00D1478A" w:rsidP="00412677">
      <w:pPr>
        <w:ind w:firstLine="708"/>
        <w:contextualSpacing/>
        <w:jc w:val="both"/>
        <w:rPr>
          <w:color w:val="000000"/>
        </w:rPr>
      </w:pPr>
      <w:r w:rsidRPr="006D038D">
        <w:rPr>
          <w:bCs/>
          <w:color w:val="000000"/>
        </w:rPr>
        <w:t xml:space="preserve">В отчетном периоде следственным отделением  </w:t>
      </w:r>
      <w:r w:rsidRPr="006D038D">
        <w:rPr>
          <w:color w:val="000000"/>
        </w:rPr>
        <w:t xml:space="preserve">к производству принято 164  (+15) уголовных  дела, в производстве находилось 179 (+11), из которых окончено – 66 (+5). В суд направлено 62 (+2), число обвиняемых по </w:t>
      </w:r>
      <w:proofErr w:type="gramStart"/>
      <w:r w:rsidRPr="006D038D">
        <w:rPr>
          <w:color w:val="000000"/>
        </w:rPr>
        <w:t>направленным</w:t>
      </w:r>
      <w:proofErr w:type="gramEnd"/>
      <w:r w:rsidRPr="006D038D">
        <w:rPr>
          <w:color w:val="000000"/>
        </w:rPr>
        <w:t xml:space="preserve"> в суд - 60 лиц.  </w:t>
      </w:r>
    </w:p>
    <w:p w:rsidR="00D1478A" w:rsidRPr="006D038D" w:rsidRDefault="00D1478A" w:rsidP="00412677">
      <w:pPr>
        <w:ind w:firstLine="708"/>
        <w:contextualSpacing/>
        <w:jc w:val="both"/>
      </w:pPr>
      <w:r w:rsidRPr="006D038D">
        <w:t>В производстве отделения дознания в отчётном периоде находилось 181 (-7) уголовное дело, из которых окончено – 117 (+17).</w:t>
      </w:r>
    </w:p>
    <w:p w:rsidR="00D1478A" w:rsidRPr="006D038D" w:rsidRDefault="00D1478A" w:rsidP="00D1478A">
      <w:pPr>
        <w:ind w:firstLine="709"/>
        <w:contextualSpacing/>
        <w:jc w:val="both"/>
      </w:pPr>
      <w:r w:rsidRPr="006D038D">
        <w:t xml:space="preserve">За истекший период с обвинительным актом направлено 72 уголовных дела, в сокращённой форме дознания окончено 29 уголовных дел  (+5). </w:t>
      </w:r>
    </w:p>
    <w:p w:rsidR="00D1478A" w:rsidRPr="006D038D" w:rsidRDefault="00D1478A" w:rsidP="00D1478A">
      <w:pPr>
        <w:ind w:firstLine="709"/>
        <w:contextualSpacing/>
        <w:jc w:val="both"/>
      </w:pPr>
      <w:r w:rsidRPr="006D038D">
        <w:t>Процент возмещения ущерба по уголовным делам, находящимся в производстве дознания, увеличился с 61% до 82%.</w:t>
      </w:r>
    </w:p>
    <w:p w:rsidR="00D1478A" w:rsidRPr="006D038D" w:rsidRDefault="00D1478A" w:rsidP="00D1478A">
      <w:pPr>
        <w:suppressAutoHyphens/>
        <w:ind w:firstLine="708"/>
        <w:contextualSpacing/>
        <w:jc w:val="both"/>
      </w:pPr>
    </w:p>
    <w:p w:rsidR="00D1478A" w:rsidRDefault="00D1478A" w:rsidP="00D1478A">
      <w:pPr>
        <w:suppressAutoHyphens/>
        <w:ind w:firstLine="708"/>
        <w:contextualSpacing/>
        <w:jc w:val="both"/>
        <w:rPr>
          <w:b/>
          <w:i/>
        </w:rPr>
      </w:pPr>
      <w:r w:rsidRPr="006D038D">
        <w:t xml:space="preserve"> </w:t>
      </w:r>
      <w:r w:rsidRPr="006D038D">
        <w:rPr>
          <w:b/>
          <w:i/>
        </w:rPr>
        <w:t>Уличная преступность</w:t>
      </w:r>
    </w:p>
    <w:p w:rsidR="002A69D9" w:rsidRPr="006D038D" w:rsidRDefault="002A69D9" w:rsidP="00D1478A">
      <w:pPr>
        <w:suppressAutoHyphens/>
        <w:ind w:firstLine="708"/>
        <w:contextualSpacing/>
        <w:jc w:val="both"/>
      </w:pPr>
    </w:p>
    <w:p w:rsidR="00D1478A" w:rsidRPr="006D038D" w:rsidRDefault="00D1478A" w:rsidP="00D1478A">
      <w:pPr>
        <w:pStyle w:val="Default"/>
        <w:widowControl w:val="0"/>
        <w:suppressAutoHyphens/>
        <w:ind w:firstLine="709"/>
        <w:contextualSpacing/>
        <w:jc w:val="both"/>
      </w:pPr>
      <w:r w:rsidRPr="006D038D">
        <w:rPr>
          <w:color w:val="auto"/>
        </w:rPr>
        <w:t xml:space="preserve">Число преступлений, совершенных в общественных местах,  составило 52 (-7,4%), в том числе на улице – 45 (+21,6%), их </w:t>
      </w:r>
      <w:proofErr w:type="gramStart"/>
      <w:r w:rsidRPr="006D038D">
        <w:rPr>
          <w:color w:val="auto"/>
        </w:rPr>
        <w:t>доля</w:t>
      </w:r>
      <w:proofErr w:type="gramEnd"/>
      <w:r w:rsidRPr="006D038D">
        <w:rPr>
          <w:color w:val="auto"/>
        </w:rPr>
        <w:t xml:space="preserve"> в числе зарегистри</w:t>
      </w:r>
      <w:r w:rsidR="002A69D9">
        <w:rPr>
          <w:color w:val="auto"/>
        </w:rPr>
        <w:t>рованных составила 15,2%.</w:t>
      </w:r>
    </w:p>
    <w:p w:rsidR="00D1478A" w:rsidRPr="006D038D" w:rsidRDefault="00D1478A" w:rsidP="00D1478A">
      <w:pPr>
        <w:pStyle w:val="Default"/>
        <w:widowControl w:val="0"/>
        <w:suppressAutoHyphens/>
        <w:spacing w:line="247" w:lineRule="auto"/>
        <w:ind w:firstLine="709"/>
        <w:contextualSpacing/>
        <w:jc w:val="both"/>
        <w:rPr>
          <w:color w:val="auto"/>
        </w:rPr>
      </w:pPr>
      <w:r w:rsidRPr="006D038D">
        <w:rPr>
          <w:color w:val="auto"/>
        </w:rPr>
        <w:t xml:space="preserve">В структуре уличной преступности снижено  количество преступлений против личности (-40%, с 10 до 6), в том числе тяжких и особо тяжких (-66%, с 6 до 2), в том числе УПТВЗ (-100%, с 1 </w:t>
      </w:r>
      <w:proofErr w:type="gramStart"/>
      <w:r w:rsidRPr="006D038D">
        <w:rPr>
          <w:color w:val="auto"/>
        </w:rPr>
        <w:t>до</w:t>
      </w:r>
      <w:proofErr w:type="gramEnd"/>
      <w:r w:rsidRPr="006D038D">
        <w:rPr>
          <w:color w:val="auto"/>
        </w:rPr>
        <w:t xml:space="preserve"> 0). </w:t>
      </w:r>
    </w:p>
    <w:p w:rsidR="00D1478A" w:rsidRPr="006D038D" w:rsidRDefault="00D1478A" w:rsidP="00D1478A">
      <w:pPr>
        <w:pStyle w:val="Default"/>
        <w:widowControl w:val="0"/>
        <w:suppressAutoHyphens/>
        <w:spacing w:line="247" w:lineRule="auto"/>
        <w:ind w:firstLine="709"/>
        <w:contextualSpacing/>
        <w:jc w:val="both"/>
      </w:pPr>
      <w:r w:rsidRPr="006D038D">
        <w:rPr>
          <w:color w:val="auto"/>
        </w:rPr>
        <w:t xml:space="preserve">Выявлено 13 преступлений, предусмотренных статьёй 264.1 УК РФ, которые имеют профилактическую направленность, но учитываются как совершенные на улице. </w:t>
      </w:r>
    </w:p>
    <w:p w:rsidR="00D1478A" w:rsidRPr="006D038D" w:rsidRDefault="00D1478A" w:rsidP="00D1478A">
      <w:pPr>
        <w:contextualSpacing/>
        <w:jc w:val="both"/>
        <w:rPr>
          <w:b/>
          <w:i/>
        </w:rPr>
      </w:pPr>
    </w:p>
    <w:p w:rsidR="00D1478A" w:rsidRDefault="00D1478A" w:rsidP="00D1478A">
      <w:pPr>
        <w:pStyle w:val="ae"/>
        <w:widowControl w:val="0"/>
        <w:ind w:left="107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D038D">
        <w:rPr>
          <w:rFonts w:ascii="Times New Roman" w:hAnsi="Times New Roman"/>
          <w:b/>
          <w:i/>
          <w:sz w:val="24"/>
          <w:szCs w:val="24"/>
        </w:rPr>
        <w:t>Социальная характеристика преступности</w:t>
      </w:r>
    </w:p>
    <w:p w:rsidR="002A69D9" w:rsidRPr="006D038D" w:rsidRDefault="002A69D9" w:rsidP="00D1478A">
      <w:pPr>
        <w:pStyle w:val="ae"/>
        <w:widowControl w:val="0"/>
        <w:ind w:left="107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1478A" w:rsidRPr="006D038D" w:rsidRDefault="00D1478A" w:rsidP="00D1478A">
      <w:pPr>
        <w:spacing w:line="228" w:lineRule="auto"/>
        <w:ind w:firstLine="708"/>
        <w:contextualSpacing/>
        <w:jc w:val="both"/>
      </w:pPr>
      <w:r w:rsidRPr="006D038D">
        <w:t>Социальная составляющая преступности характеризуется ростом числа преступлений, совершенных лицами, ранее совершавшими преступления (+16,7%; со 161 до 188), удельный вес таких преступлений достиг 70,6%.  На долю лиц, ранее судимых,  приходится 22,3% преступлений (53 лица).</w:t>
      </w:r>
    </w:p>
    <w:p w:rsidR="00D1478A" w:rsidRPr="006D038D" w:rsidRDefault="00D1478A" w:rsidP="00D1478A">
      <w:pPr>
        <w:spacing w:line="228" w:lineRule="auto"/>
        <w:ind w:firstLine="708"/>
        <w:contextualSpacing/>
        <w:jc w:val="both"/>
      </w:pPr>
      <w:r w:rsidRPr="006D038D">
        <w:t xml:space="preserve">В состоянии алкогольного опьянения совершено 141 преступление или 53%, то есть каждое второе преступление совершается после употребления спиртного. </w:t>
      </w:r>
    </w:p>
    <w:p w:rsidR="00D1478A" w:rsidRPr="006D038D" w:rsidRDefault="00D1478A" w:rsidP="00D1478A">
      <w:pPr>
        <w:spacing w:line="228" w:lineRule="auto"/>
        <w:ind w:firstLine="708"/>
        <w:contextualSpacing/>
        <w:jc w:val="both"/>
      </w:pPr>
      <w:r w:rsidRPr="006D038D">
        <w:lastRenderedPageBreak/>
        <w:t xml:space="preserve">Из всех лиц, совершивших преступления, только 13 состояли на учете с диагнозом «хронический алкоголизм», что свидетельствует об отсутствии работы с лицами, совершившими преступления, в части выявления фактов систематического употребления ими спиртного, постановки их на профилактические </w:t>
      </w:r>
      <w:proofErr w:type="gramStart"/>
      <w:r w:rsidRPr="006D038D">
        <w:t>учёты</w:t>
      </w:r>
      <w:proofErr w:type="gramEnd"/>
      <w:r w:rsidRPr="006D038D">
        <w:t xml:space="preserve"> как в ОВД, так и в лечебные учреждения. </w:t>
      </w:r>
    </w:p>
    <w:p w:rsidR="00D1478A" w:rsidRPr="006D038D" w:rsidRDefault="00D1478A" w:rsidP="00D1478A">
      <w:pPr>
        <w:spacing w:line="228" w:lineRule="auto"/>
        <w:ind w:firstLine="708"/>
        <w:contextualSpacing/>
        <w:jc w:val="both"/>
      </w:pPr>
      <w:proofErr w:type="gramStart"/>
      <w:r w:rsidRPr="006D038D">
        <w:t>В целях предупреждения и пресечения преступлений, совершенных в общественном месте, а также совершенных в состоянии алкогольного опьянения, выявлено 227 (22) административных правонарушения по ст. 20.20 КоАП РФ и 296 (-115) по ст. 20.21 КоАП РФ, что является действенной мерой профилактики предупреждения преступлений, совершенных на улице как лицами, находящимися в состоянии алкогольного опьянения, так и в отношении данных лиц.</w:t>
      </w:r>
      <w:proofErr w:type="gramEnd"/>
      <w:r w:rsidRPr="006D038D">
        <w:t xml:space="preserve">   Результаты работы по выявлению данных видов административных правонарушений снижены, что отчасти можно объяснить и нагрузкой по работе в условиях карантинных мероприятий, режимом самоизоляции граждан, нагрузкой по документированию правонарушений по ст. 20.6.1 КоАП РФ (выявлено 616 правонарушений, что является самым высоким показателем среди сельских территориальных ОВД области). </w:t>
      </w:r>
    </w:p>
    <w:p w:rsidR="00D1478A" w:rsidRPr="006D038D" w:rsidRDefault="00D1478A" w:rsidP="00D1478A">
      <w:pPr>
        <w:spacing w:line="228" w:lineRule="auto"/>
        <w:ind w:firstLine="708"/>
        <w:contextualSpacing/>
        <w:jc w:val="both"/>
      </w:pPr>
      <w:r w:rsidRPr="006D038D">
        <w:t xml:space="preserve">В  2020 году  10 лиц находились под административным надзором,  2 привлечены к уголовной ответственности по ст. 314 УК РФ, 2 — по ст. 119 УК РФ. Выявлено 80 административных правонарушений по ст.19.24 КоАП РФ, установлено 9 дополнительных ограничений, 1 — продление надзора. Данная работа позволила не допустить совершение преступлений лицами, в отношении которых установлен надзор. </w:t>
      </w:r>
    </w:p>
    <w:p w:rsidR="00D1478A" w:rsidRPr="006D038D" w:rsidRDefault="00D1478A" w:rsidP="00D1478A">
      <w:pPr>
        <w:spacing w:line="228" w:lineRule="auto"/>
        <w:ind w:firstLine="708"/>
        <w:contextualSpacing/>
        <w:jc w:val="both"/>
      </w:pPr>
      <w:r w:rsidRPr="006D038D">
        <w:t xml:space="preserve">Рост преступлений, совершенных несовершеннолетними, не допущен, в течение года пять подростков поставлены на учет, как совершившие преступные деяния (-16,6%), удельный вес 2,1%.  </w:t>
      </w:r>
    </w:p>
    <w:p w:rsidR="00D1478A" w:rsidRPr="006D038D" w:rsidRDefault="00D1478A" w:rsidP="00D1478A">
      <w:pPr>
        <w:suppressAutoHyphens/>
        <w:ind w:firstLine="709"/>
        <w:contextualSpacing/>
        <w:jc w:val="both"/>
      </w:pPr>
      <w:r w:rsidRPr="006D038D">
        <w:t xml:space="preserve">Три  совершенных преступления носят имущественный характер и имели корыстные цели, 1 совершено против половой неприкосновенности несовершеннолетнего другим несовершеннолетним, 1 — подростком в состоянии алкогольного опьянения в отношении женщины (ст. 112 УК РФ). Опять отметим, что преступления совершены </w:t>
      </w:r>
      <w:proofErr w:type="gramStart"/>
      <w:r w:rsidRPr="006D038D">
        <w:t>в</w:t>
      </w:r>
      <w:proofErr w:type="gramEnd"/>
      <w:r w:rsidRPr="006D038D">
        <w:t xml:space="preserve"> с. </w:t>
      </w:r>
      <w:proofErr w:type="spellStart"/>
      <w:r w:rsidRPr="006D038D">
        <w:t>Каргасок</w:t>
      </w:r>
      <w:proofErr w:type="spellEnd"/>
      <w:r w:rsidRPr="006D038D">
        <w:t xml:space="preserve"> (3) и </w:t>
      </w:r>
      <w:proofErr w:type="gramStart"/>
      <w:r w:rsidRPr="006D038D">
        <w:t>в</w:t>
      </w:r>
      <w:proofErr w:type="gramEnd"/>
      <w:r w:rsidRPr="006D038D">
        <w:t xml:space="preserve"> с. Новый </w:t>
      </w:r>
      <w:proofErr w:type="spellStart"/>
      <w:r w:rsidRPr="006D038D">
        <w:t>Васюган</w:t>
      </w:r>
      <w:proofErr w:type="spellEnd"/>
      <w:r w:rsidRPr="006D038D">
        <w:t xml:space="preserve"> (2), где дислоцируются сотрудники полиции. </w:t>
      </w:r>
    </w:p>
    <w:p w:rsidR="00D1478A" w:rsidRPr="006D038D" w:rsidRDefault="00D1478A" w:rsidP="00D1478A">
      <w:pPr>
        <w:suppressAutoHyphens/>
        <w:ind w:firstLine="709"/>
        <w:contextualSpacing/>
        <w:jc w:val="both"/>
      </w:pPr>
    </w:p>
    <w:p w:rsidR="00D1478A" w:rsidRDefault="00D1478A" w:rsidP="00D1478A">
      <w:pPr>
        <w:pStyle w:val="ae"/>
        <w:widowControl w:val="0"/>
        <w:ind w:left="143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D038D">
        <w:rPr>
          <w:rFonts w:ascii="Times New Roman" w:hAnsi="Times New Roman"/>
          <w:b/>
          <w:i/>
          <w:sz w:val="24"/>
          <w:szCs w:val="24"/>
        </w:rPr>
        <w:t>Обеспечение безопасности дорожного движения</w:t>
      </w:r>
    </w:p>
    <w:p w:rsidR="002A69D9" w:rsidRPr="006D038D" w:rsidRDefault="002A69D9" w:rsidP="00D1478A">
      <w:pPr>
        <w:pStyle w:val="ae"/>
        <w:widowControl w:val="0"/>
        <w:ind w:left="143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1478A" w:rsidRPr="006D038D" w:rsidRDefault="00D1478A" w:rsidP="00D1478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D038D">
        <w:rPr>
          <w:sz w:val="24"/>
          <w:szCs w:val="24"/>
        </w:rPr>
        <w:t xml:space="preserve">Количество зарегистрированных на территории района дорожно-транспортных происшествий возросло и составило 113. (+7).  Учетных дорожно-транспортных происшествий зарегистрировано 6 (-7), в них ранено 10 человек (-7) и погиб 1 (0). Тяжесть последствий ДТП составила 9% (+3,5). </w:t>
      </w:r>
    </w:p>
    <w:p w:rsidR="00D1478A" w:rsidRPr="006D038D" w:rsidRDefault="00D1478A" w:rsidP="00D1478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D038D">
        <w:rPr>
          <w:sz w:val="24"/>
          <w:szCs w:val="24"/>
        </w:rPr>
        <w:t xml:space="preserve">Наиболее неблагоприятная обстановка с аварийностью наблюдается непосредственно </w:t>
      </w:r>
      <w:proofErr w:type="gramStart"/>
      <w:r w:rsidRPr="006D038D">
        <w:rPr>
          <w:sz w:val="24"/>
          <w:szCs w:val="24"/>
        </w:rPr>
        <w:t>в</w:t>
      </w:r>
      <w:proofErr w:type="gramEnd"/>
      <w:r w:rsidRPr="006D038D">
        <w:rPr>
          <w:sz w:val="24"/>
          <w:szCs w:val="24"/>
        </w:rPr>
        <w:t xml:space="preserve"> с. </w:t>
      </w:r>
      <w:proofErr w:type="spellStart"/>
      <w:r w:rsidRPr="006D038D">
        <w:rPr>
          <w:sz w:val="24"/>
          <w:szCs w:val="24"/>
        </w:rPr>
        <w:t>Каргасок</w:t>
      </w:r>
      <w:proofErr w:type="spellEnd"/>
      <w:r w:rsidRPr="006D038D">
        <w:rPr>
          <w:sz w:val="24"/>
          <w:szCs w:val="24"/>
        </w:rPr>
        <w:t xml:space="preserve">, где произошло 8 учетных дорожно-транспортных происшествий, в с. Новый </w:t>
      </w:r>
      <w:proofErr w:type="spellStart"/>
      <w:r w:rsidRPr="006D038D">
        <w:rPr>
          <w:sz w:val="24"/>
          <w:szCs w:val="24"/>
        </w:rPr>
        <w:t>Васюган</w:t>
      </w:r>
      <w:proofErr w:type="spellEnd"/>
      <w:r w:rsidRPr="006D038D">
        <w:rPr>
          <w:sz w:val="24"/>
          <w:szCs w:val="24"/>
        </w:rPr>
        <w:t xml:space="preserve"> — 2. </w:t>
      </w:r>
    </w:p>
    <w:p w:rsidR="00D1478A" w:rsidRPr="006D038D" w:rsidRDefault="00D1478A" w:rsidP="00D1478A">
      <w:pPr>
        <w:ind w:firstLine="709"/>
        <w:contextualSpacing/>
        <w:jc w:val="both"/>
      </w:pPr>
      <w:r w:rsidRPr="006D038D">
        <w:t>Основным видом дорожно-транспортных происшествий  является столкновения транспортных средств – 6, наезд на пешехода или надвигающееся транспортное средство – 4.</w:t>
      </w:r>
    </w:p>
    <w:p w:rsidR="00D1478A" w:rsidRPr="006D038D" w:rsidRDefault="00D1478A" w:rsidP="00D1478A">
      <w:pPr>
        <w:ind w:firstLine="709"/>
        <w:contextualSpacing/>
        <w:jc w:val="both"/>
      </w:pPr>
      <w:r w:rsidRPr="006D038D">
        <w:t>Основными причинами совершения ДТП стали нарушения водителями следующих требований Правил дорожного движения:</w:t>
      </w:r>
    </w:p>
    <w:p w:rsidR="00D1478A" w:rsidRPr="006D038D" w:rsidRDefault="00D1478A" w:rsidP="00D1478A">
      <w:pPr>
        <w:ind w:firstLine="709"/>
        <w:contextualSpacing/>
        <w:jc w:val="both"/>
      </w:pPr>
      <w:r w:rsidRPr="006D038D">
        <w:t>- несоблюдение очередности проезда – в 5 ДТП;</w:t>
      </w:r>
    </w:p>
    <w:p w:rsidR="00D1478A" w:rsidRPr="006D038D" w:rsidRDefault="00D1478A" w:rsidP="00D1478A">
      <w:pPr>
        <w:ind w:firstLine="709"/>
        <w:contextualSpacing/>
        <w:jc w:val="both"/>
      </w:pPr>
      <w:r w:rsidRPr="006D038D">
        <w:t xml:space="preserve">- нарушения скоростного режима движения - в 4 ДТП. </w:t>
      </w:r>
    </w:p>
    <w:p w:rsidR="00D1478A" w:rsidRPr="006D038D" w:rsidRDefault="00D1478A" w:rsidP="00D1478A">
      <w:pPr>
        <w:ind w:firstLine="709"/>
        <w:contextualSpacing/>
        <w:jc w:val="both"/>
      </w:pPr>
      <w:r w:rsidRPr="006D038D">
        <w:t xml:space="preserve">В целях профилактики аварийности на дорогах  сотрудниками отделения ГИБДД выявлено 2774 административных  правонарушения, в том числе за превышение установленной скорости – 123 (-42), за неиспользование ремней безопасности – 423 (+120). </w:t>
      </w:r>
    </w:p>
    <w:p w:rsidR="00D1478A" w:rsidRPr="006D038D" w:rsidRDefault="00D1478A" w:rsidP="00D1478A">
      <w:pPr>
        <w:ind w:firstLine="709"/>
        <w:contextualSpacing/>
        <w:jc w:val="both"/>
      </w:pPr>
      <w:r w:rsidRPr="006D038D">
        <w:t>За управление транспортными средствами в состоянии опьянения или отказ от  прохождения медицинского освидетельствования сотрудниками ОГИБДД задержано 125 лиц (+53), по ст. 264.1 УК Российской Федерации выявлено 11 преступлений.</w:t>
      </w:r>
    </w:p>
    <w:p w:rsidR="00D1478A" w:rsidRPr="006D038D" w:rsidRDefault="00D1478A" w:rsidP="00D1478A">
      <w:pPr>
        <w:ind w:firstLine="709"/>
        <w:contextualSpacing/>
        <w:jc w:val="both"/>
      </w:pPr>
    </w:p>
    <w:p w:rsidR="00D1478A" w:rsidRPr="006D038D" w:rsidRDefault="00D1478A" w:rsidP="002A69D9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6D038D">
        <w:rPr>
          <w:b w:val="0"/>
          <w:i w:val="0"/>
          <w:sz w:val="24"/>
          <w:szCs w:val="24"/>
        </w:rPr>
        <w:t xml:space="preserve">По критериям оценки приказа МВД России 1040-2013 года, ОМВД России по </w:t>
      </w:r>
      <w:proofErr w:type="spellStart"/>
      <w:r w:rsidRPr="006D038D">
        <w:rPr>
          <w:b w:val="0"/>
          <w:i w:val="0"/>
          <w:sz w:val="24"/>
          <w:szCs w:val="24"/>
        </w:rPr>
        <w:t>Каргасокскому</w:t>
      </w:r>
      <w:proofErr w:type="spellEnd"/>
      <w:r w:rsidRPr="006D038D">
        <w:rPr>
          <w:b w:val="0"/>
          <w:i w:val="0"/>
          <w:sz w:val="24"/>
          <w:szCs w:val="24"/>
        </w:rPr>
        <w:t xml:space="preserve"> району занимает 1 место среди 15 территориальных ОВД области по итогам 2020 года</w:t>
      </w:r>
      <w:r w:rsidRPr="006D038D">
        <w:rPr>
          <w:b w:val="0"/>
          <w:i w:val="0"/>
          <w:color w:val="000000"/>
          <w:sz w:val="24"/>
          <w:szCs w:val="24"/>
        </w:rPr>
        <w:t xml:space="preserve">. </w:t>
      </w:r>
    </w:p>
    <w:p w:rsidR="00D1478A" w:rsidRPr="006D038D" w:rsidRDefault="00D1478A" w:rsidP="00D1478A">
      <w:pPr>
        <w:ind w:firstLine="709"/>
        <w:jc w:val="both"/>
      </w:pPr>
    </w:p>
    <w:p w:rsidR="00D1478A" w:rsidRPr="006D038D" w:rsidRDefault="00D1478A" w:rsidP="00D1478A">
      <w:pPr>
        <w:ind w:firstLine="1069"/>
        <w:jc w:val="both"/>
      </w:pPr>
    </w:p>
    <w:p w:rsidR="00D1478A" w:rsidRDefault="00D1478A" w:rsidP="00D1478A">
      <w:pPr>
        <w:tabs>
          <w:tab w:val="left" w:pos="7655"/>
        </w:tabs>
        <w:contextualSpacing/>
        <w:jc w:val="right"/>
      </w:pPr>
    </w:p>
    <w:p w:rsidR="00D1478A" w:rsidRDefault="00D1478A" w:rsidP="00F72FDE">
      <w:pPr>
        <w:jc w:val="both"/>
      </w:pPr>
    </w:p>
    <w:p w:rsidR="004E2A53" w:rsidRDefault="004E2A53" w:rsidP="00F72FDE">
      <w:pPr>
        <w:jc w:val="both"/>
      </w:pPr>
    </w:p>
    <w:p w:rsidR="004E2A53" w:rsidRDefault="004E2A53" w:rsidP="00F72FDE">
      <w:pPr>
        <w:jc w:val="both"/>
      </w:pPr>
    </w:p>
    <w:p w:rsidR="00A54527" w:rsidRDefault="00A54527" w:rsidP="004E2A53">
      <w:pPr>
        <w:ind w:left="6372"/>
        <w:contextualSpacing/>
        <w:rPr>
          <w:i/>
        </w:rPr>
      </w:pPr>
    </w:p>
    <w:p w:rsidR="004E2A53" w:rsidRPr="00151015" w:rsidRDefault="004E2A53" w:rsidP="00F72FDE">
      <w:pPr>
        <w:jc w:val="both"/>
      </w:pPr>
    </w:p>
    <w:sectPr w:rsidR="004E2A53" w:rsidRPr="00151015" w:rsidSect="005D79C5">
      <w:headerReference w:type="default" r:id="rId10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16F" w:rsidRDefault="00B3516F" w:rsidP="00736EB7">
      <w:r>
        <w:separator/>
      </w:r>
    </w:p>
  </w:endnote>
  <w:endnote w:type="continuationSeparator" w:id="0">
    <w:p w:rsidR="00B3516F" w:rsidRDefault="00B3516F" w:rsidP="0073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16F" w:rsidRDefault="00B3516F" w:rsidP="00736EB7">
      <w:r>
        <w:separator/>
      </w:r>
    </w:p>
  </w:footnote>
  <w:footnote w:type="continuationSeparator" w:id="0">
    <w:p w:rsidR="00B3516F" w:rsidRDefault="00B3516F" w:rsidP="00736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2398"/>
      <w:docPartObj>
        <w:docPartGallery w:val="Page Numbers (Top of Page)"/>
        <w:docPartUnique/>
      </w:docPartObj>
    </w:sdtPr>
    <w:sdtEndPr/>
    <w:sdtContent>
      <w:p w:rsidR="00736EB7" w:rsidRDefault="00736EB7">
        <w:pPr>
          <w:pStyle w:val="af1"/>
          <w:jc w:val="center"/>
        </w:pPr>
      </w:p>
      <w:p w:rsidR="00736EB7" w:rsidRDefault="00B3516F">
        <w:pPr>
          <w:pStyle w:val="af1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DB5"/>
    <w:multiLevelType w:val="multilevel"/>
    <w:tmpl w:val="EB907B5C"/>
    <w:lvl w:ilvl="0">
      <w:start w:val="1"/>
      <w:numFmt w:val="decimal"/>
      <w:pStyle w:val="1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E04"/>
    <w:rsid w:val="000122F1"/>
    <w:rsid w:val="00026A26"/>
    <w:rsid w:val="00031CFD"/>
    <w:rsid w:val="00047078"/>
    <w:rsid w:val="000527AB"/>
    <w:rsid w:val="00067CE9"/>
    <w:rsid w:val="0009144E"/>
    <w:rsid w:val="000B241F"/>
    <w:rsid w:val="0010724C"/>
    <w:rsid w:val="001119A8"/>
    <w:rsid w:val="001169B9"/>
    <w:rsid w:val="00140D62"/>
    <w:rsid w:val="00142641"/>
    <w:rsid w:val="00151015"/>
    <w:rsid w:val="00152E65"/>
    <w:rsid w:val="00153198"/>
    <w:rsid w:val="0016055E"/>
    <w:rsid w:val="001624C0"/>
    <w:rsid w:val="00163384"/>
    <w:rsid w:val="001675E4"/>
    <w:rsid w:val="00170433"/>
    <w:rsid w:val="001771F9"/>
    <w:rsid w:val="00187E87"/>
    <w:rsid w:val="001925F3"/>
    <w:rsid w:val="0019723D"/>
    <w:rsid w:val="001C5D22"/>
    <w:rsid w:val="001D714C"/>
    <w:rsid w:val="001F537E"/>
    <w:rsid w:val="001F7242"/>
    <w:rsid w:val="00202C28"/>
    <w:rsid w:val="00241F08"/>
    <w:rsid w:val="0024646F"/>
    <w:rsid w:val="00247F2F"/>
    <w:rsid w:val="00253F86"/>
    <w:rsid w:val="002657D2"/>
    <w:rsid w:val="0027425A"/>
    <w:rsid w:val="00275F66"/>
    <w:rsid w:val="002A2E2C"/>
    <w:rsid w:val="002A4116"/>
    <w:rsid w:val="002A69D9"/>
    <w:rsid w:val="002D6DF9"/>
    <w:rsid w:val="002D6E76"/>
    <w:rsid w:val="002D7DB1"/>
    <w:rsid w:val="00311D80"/>
    <w:rsid w:val="003325FD"/>
    <w:rsid w:val="00374F4E"/>
    <w:rsid w:val="00384FB3"/>
    <w:rsid w:val="00394713"/>
    <w:rsid w:val="003A1620"/>
    <w:rsid w:val="003A632A"/>
    <w:rsid w:val="003B528E"/>
    <w:rsid w:val="003F7EFB"/>
    <w:rsid w:val="00412677"/>
    <w:rsid w:val="004369B2"/>
    <w:rsid w:val="00456158"/>
    <w:rsid w:val="0049061A"/>
    <w:rsid w:val="004944D0"/>
    <w:rsid w:val="004E2A53"/>
    <w:rsid w:val="004E2B41"/>
    <w:rsid w:val="004E7C16"/>
    <w:rsid w:val="004F7493"/>
    <w:rsid w:val="005166DD"/>
    <w:rsid w:val="005241D6"/>
    <w:rsid w:val="005264ED"/>
    <w:rsid w:val="00551037"/>
    <w:rsid w:val="005768F1"/>
    <w:rsid w:val="005845C0"/>
    <w:rsid w:val="005954B7"/>
    <w:rsid w:val="005A25AD"/>
    <w:rsid w:val="005C7783"/>
    <w:rsid w:val="005D79C5"/>
    <w:rsid w:val="005E1B59"/>
    <w:rsid w:val="005E4E04"/>
    <w:rsid w:val="00635FBB"/>
    <w:rsid w:val="0063671A"/>
    <w:rsid w:val="00664E0E"/>
    <w:rsid w:val="007042FC"/>
    <w:rsid w:val="007127EA"/>
    <w:rsid w:val="00736EB7"/>
    <w:rsid w:val="00742C2E"/>
    <w:rsid w:val="00744D4C"/>
    <w:rsid w:val="007607C6"/>
    <w:rsid w:val="0078559D"/>
    <w:rsid w:val="00790FCF"/>
    <w:rsid w:val="00792488"/>
    <w:rsid w:val="007936A3"/>
    <w:rsid w:val="007A4DDD"/>
    <w:rsid w:val="007C08B4"/>
    <w:rsid w:val="007C1BF6"/>
    <w:rsid w:val="007C2810"/>
    <w:rsid w:val="007E1182"/>
    <w:rsid w:val="008105FE"/>
    <w:rsid w:val="008140F4"/>
    <w:rsid w:val="008207D6"/>
    <w:rsid w:val="0082624E"/>
    <w:rsid w:val="00843199"/>
    <w:rsid w:val="00875187"/>
    <w:rsid w:val="00875C4C"/>
    <w:rsid w:val="00881CDF"/>
    <w:rsid w:val="008B136B"/>
    <w:rsid w:val="008C5726"/>
    <w:rsid w:val="008D3F66"/>
    <w:rsid w:val="008D6F18"/>
    <w:rsid w:val="008F0098"/>
    <w:rsid w:val="00911402"/>
    <w:rsid w:val="00912121"/>
    <w:rsid w:val="009347B7"/>
    <w:rsid w:val="0093538B"/>
    <w:rsid w:val="00953D17"/>
    <w:rsid w:val="0099124C"/>
    <w:rsid w:val="009D576F"/>
    <w:rsid w:val="009E7DB4"/>
    <w:rsid w:val="00A13FD6"/>
    <w:rsid w:val="00A1550B"/>
    <w:rsid w:val="00A17101"/>
    <w:rsid w:val="00A2094B"/>
    <w:rsid w:val="00A3286E"/>
    <w:rsid w:val="00A51315"/>
    <w:rsid w:val="00A526C2"/>
    <w:rsid w:val="00A54527"/>
    <w:rsid w:val="00A724D4"/>
    <w:rsid w:val="00A822A3"/>
    <w:rsid w:val="00A84AD9"/>
    <w:rsid w:val="00AA4BD1"/>
    <w:rsid w:val="00AB2C58"/>
    <w:rsid w:val="00AB55CF"/>
    <w:rsid w:val="00AD6514"/>
    <w:rsid w:val="00B009AA"/>
    <w:rsid w:val="00B16CB9"/>
    <w:rsid w:val="00B22771"/>
    <w:rsid w:val="00B3516F"/>
    <w:rsid w:val="00B35387"/>
    <w:rsid w:val="00B47E66"/>
    <w:rsid w:val="00B61BB5"/>
    <w:rsid w:val="00B733C1"/>
    <w:rsid w:val="00BA2196"/>
    <w:rsid w:val="00BD44B7"/>
    <w:rsid w:val="00BD5309"/>
    <w:rsid w:val="00BE01D9"/>
    <w:rsid w:val="00BF0F4C"/>
    <w:rsid w:val="00BF39CB"/>
    <w:rsid w:val="00C06DE0"/>
    <w:rsid w:val="00C202AC"/>
    <w:rsid w:val="00C35F66"/>
    <w:rsid w:val="00C57FD6"/>
    <w:rsid w:val="00C7299B"/>
    <w:rsid w:val="00C73E7A"/>
    <w:rsid w:val="00C81C5D"/>
    <w:rsid w:val="00C834C5"/>
    <w:rsid w:val="00C87D9B"/>
    <w:rsid w:val="00CD38AA"/>
    <w:rsid w:val="00CE05A9"/>
    <w:rsid w:val="00CE0864"/>
    <w:rsid w:val="00D06167"/>
    <w:rsid w:val="00D1478A"/>
    <w:rsid w:val="00D53EAA"/>
    <w:rsid w:val="00D71EBE"/>
    <w:rsid w:val="00D820E0"/>
    <w:rsid w:val="00D83618"/>
    <w:rsid w:val="00DA4350"/>
    <w:rsid w:val="00DB454E"/>
    <w:rsid w:val="00DB5D7B"/>
    <w:rsid w:val="00DB6103"/>
    <w:rsid w:val="00DC317D"/>
    <w:rsid w:val="00DE4BBE"/>
    <w:rsid w:val="00DF087B"/>
    <w:rsid w:val="00E66760"/>
    <w:rsid w:val="00E67BFE"/>
    <w:rsid w:val="00E82884"/>
    <w:rsid w:val="00E85061"/>
    <w:rsid w:val="00EA0A01"/>
    <w:rsid w:val="00EA4C52"/>
    <w:rsid w:val="00EC2C36"/>
    <w:rsid w:val="00F01A8C"/>
    <w:rsid w:val="00F02312"/>
    <w:rsid w:val="00F15D3A"/>
    <w:rsid w:val="00F33FFA"/>
    <w:rsid w:val="00F64FB4"/>
    <w:rsid w:val="00F72FDE"/>
    <w:rsid w:val="00F7761E"/>
    <w:rsid w:val="00F81219"/>
    <w:rsid w:val="00FA26E8"/>
    <w:rsid w:val="00FB7792"/>
    <w:rsid w:val="00FC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qFormat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uiPriority w:val="99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"/>
    <w:basedOn w:val="a0"/>
    <w:link w:val="ae"/>
    <w:uiPriority w:val="99"/>
    <w:locked/>
    <w:rsid w:val="00E82884"/>
    <w:rPr>
      <w:rFonts w:ascii="Courier New" w:hAnsi="Courier New" w:cs="Courier New"/>
    </w:rPr>
  </w:style>
  <w:style w:type="paragraph" w:styleId="ae">
    <w:name w:val="Plain Text"/>
    <w:aliases w:val="Знак"/>
    <w:basedOn w:val="a"/>
    <w:link w:val="ad"/>
    <w:unhideWhenUsed/>
    <w:qFormat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3">
    <w:name w:val="Текст Знак1"/>
    <w:basedOn w:val="a0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qFormat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8506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850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Стиль1"/>
    <w:basedOn w:val="ae"/>
    <w:link w:val="14"/>
    <w:qFormat/>
    <w:rsid w:val="00151015"/>
    <w:pPr>
      <w:numPr>
        <w:numId w:val="2"/>
      </w:numPr>
      <w:ind w:left="0" w:firstLine="709"/>
      <w:contextualSpacing/>
      <w:jc w:val="both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14">
    <w:name w:val="Стиль1 Знак"/>
    <w:basedOn w:val="ad"/>
    <w:link w:val="1"/>
    <w:rsid w:val="00151015"/>
    <w:rPr>
      <w:rFonts w:ascii="Times New Roman" w:eastAsia="Times New Roman" w:hAnsi="Times New Roman" w:cs="Times New Roman"/>
      <w:b/>
      <w:i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10"/>
    </c:view3D>
    <c:floor>
      <c:thickness val="0"/>
      <c:spPr>
        <a:solidFill>
          <a:srgbClr val="D9D9D9"/>
        </a:solidFill>
        <a:ln>
          <a:noFill/>
        </a:ln>
      </c:spPr>
    </c:floor>
    <c:sideWall>
      <c:thickness val="0"/>
      <c:spPr>
        <a:solidFill>
          <a:srgbClr val="D9D9D9"/>
        </a:solidFill>
        <a:ln>
          <a:noFill/>
        </a:ln>
      </c:spPr>
    </c:sideWall>
    <c:backWall>
      <c:thickness val="0"/>
      <c:spPr>
        <a:solidFill>
          <a:srgbClr val="D9D9D9"/>
        </a:solidFill>
        <a:ln>
          <a:noFill/>
        </a:ln>
      </c:spPr>
    </c:backWall>
    <c:plotArea>
      <c:layout/>
      <c:pie3DChart>
        <c:varyColors val="1"/>
        <c:ser>
          <c:idx val="0"/>
          <c:order val="0"/>
          <c:tx>
            <c:strRef>
              <c:f>label 0</c:f>
              <c:strCache>
                <c:ptCount val="1"/>
              </c:strCache>
            </c:strRef>
          </c:tx>
          <c:spPr>
            <a:solidFill>
              <a:srgbClr val="729FCF"/>
            </a:solidFill>
            <a:ln>
              <a:noFill/>
            </a:ln>
          </c:spPr>
          <c:dPt>
            <c:idx val="0"/>
            <c:bubble3D val="0"/>
            <c:spPr>
              <a:solidFill>
                <a:srgbClr val="004586"/>
              </a:solidFill>
              <a:ln>
                <a:noFill/>
              </a:ln>
            </c:spPr>
          </c:dPt>
          <c:dPt>
            <c:idx val="1"/>
            <c:bubble3D val="0"/>
            <c:spPr>
              <a:solidFill>
                <a:srgbClr val="FF420E"/>
              </a:solidFill>
              <a:ln>
                <a:noFill/>
              </a:ln>
            </c:spPr>
          </c:dPt>
          <c:dPt>
            <c:idx val="2"/>
            <c:bubble3D val="0"/>
            <c:spPr>
              <a:solidFill>
                <a:srgbClr val="FFD320"/>
              </a:solidFill>
              <a:ln>
                <a:noFill/>
              </a:ln>
            </c:spPr>
          </c:dPt>
          <c:dPt>
            <c:idx val="3"/>
            <c:bubble3D val="0"/>
            <c:spPr>
              <a:solidFill>
                <a:srgbClr val="579D1C"/>
              </a:solidFill>
              <a:ln>
                <a:noFill/>
              </a:ln>
            </c:spPr>
          </c:dPt>
          <c:dPt>
            <c:idx val="4"/>
            <c:bubble3D val="0"/>
            <c:spPr>
              <a:solidFill>
                <a:srgbClr val="7E0021"/>
              </a:solidFill>
              <a:ln>
                <a:noFill/>
              </a:ln>
            </c:spPr>
          </c:dPt>
          <c:dLbls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Arial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1"/>
            <c:showLeaderLines val="0"/>
          </c:dLbls>
          <c:cat>
            <c:strRef>
              <c:f>categories</c:f>
              <c:strCache>
                <c:ptCount val="5"/>
                <c:pt idx="0">
                  <c:v>против личности</c:v>
                </c:pt>
                <c:pt idx="1">
                  <c:v>против собственности</c:v>
                </c:pt>
                <c:pt idx="2">
                  <c:v>НОН</c:v>
                </c:pt>
                <c:pt idx="3">
                  <c:v>оборот оружия</c:v>
                </c:pt>
                <c:pt idx="4">
                  <c:v>экономические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5"/>
                <c:pt idx="0">
                  <c:v>67</c:v>
                </c:pt>
                <c:pt idx="1">
                  <c:v>156</c:v>
                </c:pt>
                <c:pt idx="2">
                  <c:v>17</c:v>
                </c:pt>
                <c:pt idx="3">
                  <c:v>14</c:v>
                </c:pt>
                <c:pt idx="4">
                  <c:v>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overlay val="0"/>
      <c:spPr>
        <a:noFill/>
        <a:ln>
          <a:noFill/>
        </a:ln>
      </c:spPr>
      <c:txPr>
        <a:bodyPr/>
        <a:lstStyle/>
        <a:p>
          <a:pPr>
            <a:defRPr sz="1000" b="0" strike="noStrike" spc="-1">
              <a:solidFill>
                <a:srgbClr val="000000"/>
              </a:solidFill>
              <a:latin typeface="Arial"/>
            </a:defRPr>
          </a:pPr>
          <a:endParaRPr lang="ru-RU"/>
        </a:p>
      </c:txPr>
    </c:legend>
    <c:plotVisOnly val="1"/>
    <c:dispBlanksAs val="zero"/>
    <c:showDLblsOverMax val="1"/>
  </c:chart>
  <c:spPr>
    <a:noFill/>
    <a:ln>
      <a:noFill/>
    </a:ln>
  </c:spPr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Protazov-V_A</dc:creator>
  <cp:lastModifiedBy>Mytsak</cp:lastModifiedBy>
  <cp:revision>53</cp:revision>
  <cp:lastPrinted>2021-02-02T04:35:00Z</cp:lastPrinted>
  <dcterms:created xsi:type="dcterms:W3CDTF">2017-08-03T02:26:00Z</dcterms:created>
  <dcterms:modified xsi:type="dcterms:W3CDTF">2021-02-18T09:31:00Z</dcterms:modified>
</cp:coreProperties>
</file>