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9F" w:rsidRPr="008255B4" w:rsidRDefault="009118B7" w:rsidP="00A87F9F">
      <w:pPr>
        <w:jc w:val="center"/>
        <w:rPr>
          <w:sz w:val="26"/>
          <w:szCs w:val="26"/>
        </w:rPr>
      </w:pPr>
      <w:r w:rsidRPr="008255B4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4E3954" w:rsidRDefault="004E3954" w:rsidP="00A87F9F">
      <w:pPr>
        <w:jc w:val="center"/>
        <w:rPr>
          <w:sz w:val="28"/>
          <w:szCs w:val="28"/>
        </w:rPr>
      </w:pPr>
    </w:p>
    <w:p w:rsidR="00A87F9F" w:rsidRPr="006123BF" w:rsidRDefault="00A87F9F" w:rsidP="00A87F9F">
      <w:pPr>
        <w:jc w:val="center"/>
        <w:rPr>
          <w:sz w:val="28"/>
          <w:szCs w:val="28"/>
        </w:rPr>
      </w:pPr>
      <w:bookmarkStart w:id="0" w:name="_GoBack"/>
      <w:bookmarkEnd w:id="0"/>
      <w:r w:rsidRPr="006123BF">
        <w:rPr>
          <w:sz w:val="28"/>
          <w:szCs w:val="28"/>
        </w:rPr>
        <w:t>МУНИЦИПАЛЬНОЕ ОБРАЗОВАНИЕ «</w:t>
      </w:r>
      <w:r w:rsidRPr="006123BF">
        <w:rPr>
          <w:caps/>
          <w:sz w:val="28"/>
          <w:szCs w:val="28"/>
        </w:rPr>
        <w:t>Каргасокский район»</w:t>
      </w:r>
    </w:p>
    <w:p w:rsidR="00A87F9F" w:rsidRPr="006123BF" w:rsidRDefault="00A87F9F" w:rsidP="00A87F9F">
      <w:pPr>
        <w:pStyle w:val="2"/>
        <w:rPr>
          <w:sz w:val="26"/>
          <w:szCs w:val="26"/>
        </w:rPr>
      </w:pPr>
      <w:r w:rsidRPr="006123BF">
        <w:rPr>
          <w:sz w:val="26"/>
          <w:szCs w:val="26"/>
        </w:rPr>
        <w:t>ТОМСКАЯ ОБЛАСТЬ</w:t>
      </w:r>
    </w:p>
    <w:p w:rsidR="00A87F9F" w:rsidRPr="006123BF" w:rsidRDefault="00A87F9F" w:rsidP="00A87F9F">
      <w:pPr>
        <w:rPr>
          <w:sz w:val="28"/>
          <w:szCs w:val="28"/>
        </w:rPr>
      </w:pPr>
    </w:p>
    <w:p w:rsidR="00A87F9F" w:rsidRPr="006123BF" w:rsidRDefault="00A87F9F" w:rsidP="00F664A7">
      <w:pPr>
        <w:pStyle w:val="1"/>
        <w:ind w:firstLine="567"/>
        <w:rPr>
          <w:sz w:val="28"/>
          <w:szCs w:val="28"/>
        </w:rPr>
      </w:pPr>
      <w:r w:rsidRPr="006123BF">
        <w:rPr>
          <w:sz w:val="28"/>
          <w:szCs w:val="28"/>
        </w:rPr>
        <w:t>АДМИНИСТРАЦИЯ КАРГАСОКСКОГО РАЙОНА</w:t>
      </w:r>
    </w:p>
    <w:p w:rsidR="00A87F9F" w:rsidRPr="008255B4" w:rsidRDefault="00A87F9F" w:rsidP="00F664A7">
      <w:pPr>
        <w:ind w:firstLine="56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25"/>
        <w:gridCol w:w="5392"/>
        <w:gridCol w:w="2039"/>
      </w:tblGrid>
      <w:tr w:rsidR="00A87F9F" w:rsidRPr="008255B4" w:rsidTr="00EC6AA2">
        <w:trPr>
          <w:trHeight w:val="276"/>
        </w:trPr>
        <w:tc>
          <w:tcPr>
            <w:tcW w:w="9661" w:type="dxa"/>
            <w:gridSpan w:val="3"/>
          </w:tcPr>
          <w:p w:rsidR="00CF404A" w:rsidRDefault="005E44BA" w:rsidP="00CF404A">
            <w:pPr>
              <w:pStyle w:val="5"/>
              <w:ind w:firstLine="567"/>
              <w:rPr>
                <w:szCs w:val="32"/>
              </w:rPr>
            </w:pPr>
            <w:r w:rsidRPr="006123BF">
              <w:rPr>
                <w:szCs w:val="32"/>
              </w:rPr>
              <w:t>ПОСТАНОВЛЕНИЕ</w:t>
            </w:r>
          </w:p>
          <w:p w:rsidR="00A87F9F" w:rsidRPr="00CF404A" w:rsidRDefault="00CF404A" w:rsidP="00361314">
            <w:pPr>
              <w:pStyle w:val="5"/>
              <w:ind w:firstLine="567"/>
              <w:rPr>
                <w:color w:val="FF0000"/>
                <w:sz w:val="20"/>
                <w:szCs w:val="20"/>
              </w:rPr>
            </w:pPr>
            <w:r w:rsidRPr="00CF404A">
              <w:rPr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CF404A">
              <w:rPr>
                <w:color w:val="FF0000"/>
                <w:sz w:val="20"/>
                <w:szCs w:val="20"/>
              </w:rPr>
              <w:t>изм.от</w:t>
            </w:r>
            <w:proofErr w:type="spellEnd"/>
            <w:r w:rsidRPr="00CF404A">
              <w:rPr>
                <w:color w:val="FF0000"/>
                <w:sz w:val="20"/>
                <w:szCs w:val="20"/>
              </w:rPr>
              <w:t xml:space="preserve"> 22.08.2016 № 234</w:t>
            </w:r>
            <w:r w:rsidR="00AF3F8E">
              <w:rPr>
                <w:color w:val="FF0000"/>
                <w:sz w:val="20"/>
                <w:szCs w:val="20"/>
              </w:rPr>
              <w:t>; от 19.09.2016 № 251</w:t>
            </w:r>
            <w:r w:rsidR="00A04241">
              <w:rPr>
                <w:color w:val="FF0000"/>
                <w:sz w:val="20"/>
                <w:szCs w:val="20"/>
              </w:rPr>
              <w:t>; от 06.10.2016 № 268</w:t>
            </w:r>
            <w:r w:rsidR="000531DD">
              <w:rPr>
                <w:color w:val="FF0000"/>
                <w:sz w:val="20"/>
                <w:szCs w:val="20"/>
              </w:rPr>
              <w:t>; от 10.10.2016 №272</w:t>
            </w:r>
            <w:r w:rsidR="00EF64A7">
              <w:rPr>
                <w:color w:val="FF0000"/>
                <w:sz w:val="20"/>
                <w:szCs w:val="20"/>
              </w:rPr>
              <w:t>; от 03.11.2016 № 302</w:t>
            </w:r>
            <w:r w:rsidR="00AF4136">
              <w:rPr>
                <w:color w:val="FF0000"/>
                <w:sz w:val="20"/>
                <w:szCs w:val="20"/>
              </w:rPr>
              <w:t>; от 28.09.2017 № 234</w:t>
            </w:r>
            <w:r w:rsidR="00361314">
              <w:rPr>
                <w:color w:val="FF0000"/>
                <w:sz w:val="20"/>
                <w:szCs w:val="20"/>
              </w:rPr>
              <w:t xml:space="preserve">; </w:t>
            </w:r>
            <w:r w:rsidR="00361314" w:rsidRPr="00361314">
              <w:rPr>
                <w:color w:val="FF0000"/>
                <w:sz w:val="20"/>
                <w:szCs w:val="20"/>
              </w:rPr>
              <w:t>от 28.11.2017 № 311</w:t>
            </w:r>
            <w:r w:rsidR="00991F76">
              <w:rPr>
                <w:color w:val="FF0000"/>
                <w:sz w:val="20"/>
                <w:szCs w:val="20"/>
              </w:rPr>
              <w:t>, от 23.07.2018 №188</w:t>
            </w:r>
            <w:r w:rsidR="004671FC">
              <w:rPr>
                <w:color w:val="FF0000"/>
                <w:sz w:val="20"/>
                <w:szCs w:val="20"/>
              </w:rPr>
              <w:t>; от 30.10.2018 № 362</w:t>
            </w:r>
            <w:r w:rsidR="009B3C7F">
              <w:rPr>
                <w:color w:val="FF0000"/>
                <w:sz w:val="20"/>
                <w:szCs w:val="20"/>
              </w:rPr>
              <w:t>; от 02.11.2018 № 365</w:t>
            </w:r>
            <w:r w:rsidR="00361314" w:rsidRPr="00361314">
              <w:rPr>
                <w:color w:val="FF0000"/>
                <w:sz w:val="20"/>
                <w:szCs w:val="20"/>
              </w:rPr>
              <w:t>)</w:t>
            </w:r>
          </w:p>
        </w:tc>
      </w:tr>
      <w:tr w:rsidR="00A87F9F" w:rsidRPr="008255B4" w:rsidTr="00EC6AA2">
        <w:trPr>
          <w:trHeight w:val="270"/>
        </w:trPr>
        <w:tc>
          <w:tcPr>
            <w:tcW w:w="1926" w:type="dxa"/>
          </w:tcPr>
          <w:p w:rsidR="005C6355" w:rsidRDefault="005C6355" w:rsidP="0046036F">
            <w:pPr>
              <w:rPr>
                <w:sz w:val="23"/>
                <w:szCs w:val="23"/>
              </w:rPr>
            </w:pPr>
          </w:p>
          <w:p w:rsidR="00A87F9F" w:rsidRPr="008255B4" w:rsidRDefault="006123BF" w:rsidP="004603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3D57EB" w:rsidRPr="008255B4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  <w:r w:rsidR="00F664A7" w:rsidRPr="008255B4">
              <w:rPr>
                <w:sz w:val="23"/>
                <w:szCs w:val="23"/>
              </w:rPr>
              <w:t>.2016</w:t>
            </w:r>
          </w:p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  <w:tc>
          <w:tcPr>
            <w:tcW w:w="5633" w:type="dxa"/>
          </w:tcPr>
          <w:p w:rsidR="00A87F9F" w:rsidRPr="008255B4" w:rsidRDefault="00A87F9F" w:rsidP="00EC6A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5C6355" w:rsidRDefault="005C6355" w:rsidP="006123BF">
            <w:pPr>
              <w:jc w:val="right"/>
              <w:rPr>
                <w:sz w:val="23"/>
                <w:szCs w:val="23"/>
              </w:rPr>
            </w:pPr>
          </w:p>
          <w:p w:rsidR="00A87F9F" w:rsidRPr="008255B4" w:rsidRDefault="00A87F9F" w:rsidP="006123BF">
            <w:pPr>
              <w:jc w:val="right"/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№</w:t>
            </w:r>
            <w:r w:rsidR="006123BF">
              <w:rPr>
                <w:sz w:val="23"/>
                <w:szCs w:val="23"/>
              </w:rPr>
              <w:t xml:space="preserve"> 166</w:t>
            </w:r>
          </w:p>
        </w:tc>
      </w:tr>
      <w:tr w:rsidR="00A87F9F" w:rsidRPr="008255B4" w:rsidTr="00EC6AA2">
        <w:trPr>
          <w:trHeight w:val="291"/>
        </w:trPr>
        <w:tc>
          <w:tcPr>
            <w:tcW w:w="7559" w:type="dxa"/>
            <w:gridSpan w:val="2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с. Каргасок</w:t>
            </w:r>
          </w:p>
          <w:p w:rsidR="00FF4AFA" w:rsidRPr="008255B4" w:rsidRDefault="00FF4AFA" w:rsidP="0046036F">
            <w:pPr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X="74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13"/>
        <w:gridCol w:w="4643"/>
      </w:tblGrid>
      <w:tr w:rsidR="00A87F9F" w:rsidRPr="008255B4" w:rsidTr="00F664A7">
        <w:trPr>
          <w:trHeight w:val="1269"/>
        </w:trPr>
        <w:tc>
          <w:tcPr>
            <w:tcW w:w="4785" w:type="dxa"/>
          </w:tcPr>
          <w:p w:rsidR="00A87F9F" w:rsidRPr="008255B4" w:rsidRDefault="00A87F9F" w:rsidP="00F664A7">
            <w:pPr>
              <w:jc w:val="both"/>
              <w:rPr>
                <w:sz w:val="22"/>
                <w:szCs w:val="22"/>
              </w:rPr>
            </w:pPr>
          </w:p>
          <w:p w:rsidR="00A12AFF" w:rsidRDefault="00F664A7" w:rsidP="00F664A7">
            <w:pPr>
              <w:jc w:val="both"/>
            </w:pPr>
            <w:r w:rsidRPr="008255B4">
              <w:t>О конкурсе предпринимательских проектов субъектов малого предпринимательства «Первый шаг»</w:t>
            </w:r>
          </w:p>
          <w:p w:rsidR="005C6355" w:rsidRPr="008255B4" w:rsidRDefault="005C6355" w:rsidP="00F664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</w:tc>
      </w:tr>
    </w:tbl>
    <w:p w:rsidR="002A7F35" w:rsidRPr="008255B4" w:rsidRDefault="002A7F35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5C6355" w:rsidRPr="008255B4" w:rsidRDefault="005C6355" w:rsidP="005C6355">
      <w:pPr>
        <w:framePr w:hSpace="180" w:wrap="around" w:vAnchor="text" w:hAnchor="text" w:x="74" w:y="1"/>
        <w:ind w:firstLine="426"/>
        <w:suppressOverlap/>
        <w:jc w:val="both"/>
      </w:pPr>
      <w:r w:rsidRPr="008255B4">
        <w:t xml:space="preserve">В соответствии с </w:t>
      </w:r>
      <w:hyperlink r:id="rId9" w:history="1">
        <w:r w:rsidRPr="008255B4">
          <w:t>пунктами 2, 3 статьи 78</w:t>
        </w:r>
      </w:hyperlink>
      <w:r w:rsidRPr="008255B4">
        <w:t xml:space="preserve"> Бюджетного кодекса Российской Федерации, </w:t>
      </w:r>
      <w:r w:rsidRPr="008255B4">
        <w:rPr>
          <w:color w:val="000000"/>
        </w:rPr>
        <w:t>в целях реализации муниципальных программ, направленных на развитие малого и среднего предпринимательства в Каргасокском районе,</w:t>
      </w:r>
      <w:r w:rsidRPr="008255B4">
        <w:rPr>
          <w:bCs/>
        </w:rPr>
        <w:t xml:space="preserve"> учитывая положения Федерального закона от 30.12.2015 № 447-ФЗ «</w:t>
      </w:r>
      <w:r w:rsidRPr="008255B4"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</w:p>
    <w:p w:rsidR="005C6355" w:rsidRPr="008255B4" w:rsidRDefault="005C6355" w:rsidP="005C6355">
      <w:pPr>
        <w:framePr w:hSpace="180" w:wrap="around" w:vAnchor="text" w:hAnchor="text" w:x="74" w:y="1"/>
        <w:ind w:firstLine="567"/>
        <w:suppressOverlap/>
        <w:jc w:val="both"/>
        <w:rPr>
          <w:color w:val="000000"/>
          <w:sz w:val="22"/>
          <w:szCs w:val="22"/>
        </w:rPr>
      </w:pPr>
    </w:p>
    <w:p w:rsidR="005C6355" w:rsidRDefault="005C6355" w:rsidP="006123BF">
      <w:pPr>
        <w:tabs>
          <w:tab w:val="left" w:pos="851"/>
        </w:tabs>
        <w:ind w:firstLine="426"/>
        <w:jc w:val="both"/>
      </w:pPr>
      <w:r w:rsidRPr="008255B4">
        <w:t>Администрация Каргасокского района постановляет</w:t>
      </w:r>
    </w:p>
    <w:p w:rsidR="005C6355" w:rsidRDefault="005C6355" w:rsidP="006123BF">
      <w:pPr>
        <w:tabs>
          <w:tab w:val="left" w:pos="851"/>
        </w:tabs>
        <w:ind w:firstLine="426"/>
        <w:jc w:val="both"/>
      </w:pPr>
    </w:p>
    <w:p w:rsidR="00434A47" w:rsidRPr="008255B4" w:rsidRDefault="006123BF" w:rsidP="006123BF">
      <w:pPr>
        <w:tabs>
          <w:tab w:val="left" w:pos="851"/>
        </w:tabs>
        <w:ind w:firstLine="426"/>
        <w:jc w:val="both"/>
      </w:pPr>
      <w:r>
        <w:t xml:space="preserve">1. </w:t>
      </w:r>
      <w:r w:rsidR="00434A47" w:rsidRPr="008255B4">
        <w:t>Утвердить состав Конкурсной комиссии по проведению конкурса предпринимательских проектов субъектов малого предпринимательства «Первый шаг» согласно приложению №1 к настоящему постановлению.</w:t>
      </w:r>
    </w:p>
    <w:p w:rsidR="00F664A7" w:rsidRPr="008255B4" w:rsidRDefault="006123BF" w:rsidP="006123BF">
      <w:pPr>
        <w:tabs>
          <w:tab w:val="left" w:pos="851"/>
        </w:tabs>
        <w:ind w:firstLine="426"/>
        <w:jc w:val="both"/>
      </w:pPr>
      <w:r>
        <w:t xml:space="preserve">2. </w:t>
      </w:r>
      <w:r w:rsidR="0074562A" w:rsidRPr="008255B4">
        <w:t>Утвердить Положение о проведении</w:t>
      </w:r>
      <w:r w:rsidR="00F664A7" w:rsidRPr="008255B4">
        <w:t xml:space="preserve"> конкурса предпринимательских проектов субъектов малого предпринимательства «Первый ш</w:t>
      </w:r>
      <w:r w:rsidR="00434A47" w:rsidRPr="008255B4">
        <w:t>аг» согласно приложению №2</w:t>
      </w:r>
      <w:r w:rsidR="00F664A7" w:rsidRPr="008255B4">
        <w:t xml:space="preserve"> к настоящему постановлению.</w:t>
      </w:r>
    </w:p>
    <w:p w:rsidR="009A62FC" w:rsidRPr="008255B4" w:rsidRDefault="006123BF" w:rsidP="006123BF">
      <w:pPr>
        <w:tabs>
          <w:tab w:val="left" w:pos="851"/>
        </w:tabs>
        <w:ind w:firstLine="426"/>
        <w:jc w:val="both"/>
      </w:pPr>
      <w:r>
        <w:t>3.</w:t>
      </w:r>
      <w:r w:rsidR="009A62FC" w:rsidRPr="008255B4">
        <w:t xml:space="preserve">Утвердить рекомендации по составлению технико-экономического обоснования (ТЭО) </w:t>
      </w:r>
      <w:r w:rsidR="009A62FC" w:rsidRPr="008255B4">
        <w:rPr>
          <w:color w:val="000000"/>
        </w:rPr>
        <w:t xml:space="preserve">проекта субъекта малого предпринимательства – участника конкурса, претендующего на получение субсидии согласно приложению </w:t>
      </w:r>
      <w:r w:rsidR="00DB09E8" w:rsidRPr="008255B4">
        <w:rPr>
          <w:color w:val="000000"/>
        </w:rPr>
        <w:t>№</w:t>
      </w:r>
      <w:r w:rsidR="009A62FC" w:rsidRPr="008255B4">
        <w:rPr>
          <w:color w:val="000000"/>
        </w:rPr>
        <w:t>3 к настоящему постановлению.</w:t>
      </w:r>
    </w:p>
    <w:p w:rsidR="00EC6AA2" w:rsidRPr="008255B4" w:rsidRDefault="00CF404A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</w:rPr>
      </w:pPr>
      <w:r>
        <w:rPr>
          <w:color w:val="000000"/>
        </w:rPr>
        <w:t>4.</w:t>
      </w:r>
      <w:r w:rsidRPr="003754D6">
        <w:rPr>
          <w:bCs/>
          <w:color w:val="FF0000"/>
        </w:rPr>
        <w:t>Признать утратившими силу с 01.02.2017</w:t>
      </w:r>
      <w:r>
        <w:rPr>
          <w:bCs/>
          <w:color w:val="FF0000"/>
        </w:rPr>
        <w:t xml:space="preserve"> </w:t>
      </w:r>
      <w:r w:rsidR="00F664A7" w:rsidRPr="008255B4">
        <w:rPr>
          <w:color w:val="000000"/>
        </w:rPr>
        <w:t xml:space="preserve">постановления Администрации Каргасокского района от 08.08.2011 № 188 «О конкурсе предпринимательских проектов субъектов малого предпринимательства «Первый шаг», от 26.10.2011 №249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02.12.2011 №263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04.06.2012 №97 «О внесении изменений в постановление Администрации Каргасокского района от 08.08.2011 № 188 «О </w:t>
      </w:r>
      <w:r w:rsidR="00F664A7" w:rsidRPr="008255B4">
        <w:rPr>
          <w:color w:val="000000"/>
        </w:rPr>
        <w:lastRenderedPageBreak/>
        <w:t>конкурсе предпринимательских проектов субъектов малого предпринимательства «Первый шаг», от 24.10.2012 №210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29.11.2012 № 233 «О внесении изменений в отдельные постановления Администрации Каргасокского района», от 06.02.2013 № 32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02.08.2013 № 205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 от 21.03.2014 № 52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15.08.2014 № 186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03.10.2014 № 240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25.11.2014 № 264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18.12.2014 № 290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 от 29.10.2015 № 164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27.11.2015 № 194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шаг», от 16.12.2015 № 215 «О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шаг».</w:t>
      </w:r>
    </w:p>
    <w:p w:rsidR="00F664A7" w:rsidRDefault="006123BF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</w:pPr>
      <w:r>
        <w:rPr>
          <w:color w:val="000000"/>
        </w:rPr>
        <w:t xml:space="preserve">5. </w:t>
      </w:r>
      <w:r w:rsidR="00434A47" w:rsidRPr="008255B4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CF404A" w:rsidRPr="008255B4" w:rsidRDefault="002A3640" w:rsidP="006123BF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000000"/>
        </w:rPr>
      </w:pPr>
      <w:r>
        <w:rPr>
          <w:noProof/>
          <w:color w:val="FF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1390650</wp:posOffset>
            </wp:positionV>
            <wp:extent cx="1390650" cy="1428750"/>
            <wp:effectExtent l="19050" t="0" r="0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04A" w:rsidRPr="003754D6">
        <w:rPr>
          <w:color w:val="FF0000"/>
        </w:rPr>
        <w:t>6.Установить, что настоящее постановление не распространяется на победителей конкурса предпринимательских проектов субъектов малого предпринимательства «Первый шаг», проведенного в 2015 году (далее – Конкурс 2015 года). Оценка отчетов о ходе реализации предпринимательских проектов победителей Конкурса 2015 года проводится в соответствии с постановлением Администрации Каргасокского района от 08.08.2011 №188 «О Конкурсе предпринимательских проектов субъектов малого предпринимательства «Первый шаг» до дня вступления в силу пункта 4 настоящего постановления.</w:t>
      </w: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8255B4">
        <w:rPr>
          <w:color w:val="000000"/>
        </w:rPr>
        <w:t>Глава Каргасокского района</w:t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Pr="008255B4">
        <w:rPr>
          <w:color w:val="000000"/>
        </w:rPr>
        <w:t>А.П. Ащеулов</w:t>
      </w: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434A4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8255B4">
        <w:rPr>
          <w:color w:val="000000"/>
          <w:sz w:val="20"/>
          <w:szCs w:val="20"/>
        </w:rPr>
        <w:t xml:space="preserve">Д.А. Иванов </w:t>
      </w: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8255B4">
        <w:rPr>
          <w:color w:val="000000"/>
          <w:sz w:val="20"/>
          <w:szCs w:val="20"/>
        </w:rPr>
        <w:t>21354</w:t>
      </w:r>
    </w:p>
    <w:p w:rsidR="00434A47" w:rsidRPr="006123BF" w:rsidRDefault="0050351E" w:rsidP="00EF64A7">
      <w:pPr>
        <w:pStyle w:val="formattext"/>
        <w:shd w:val="clear" w:color="auto" w:fill="FFFFFF"/>
        <w:spacing w:before="0" w:after="0" w:line="240" w:lineRule="auto"/>
        <w:ind w:left="6237"/>
        <w:rPr>
          <w:sz w:val="20"/>
          <w:szCs w:val="20"/>
        </w:rPr>
      </w:pPr>
      <w:r w:rsidRPr="008255B4">
        <w:rPr>
          <w:color w:val="000000"/>
        </w:rPr>
        <w:br w:type="page"/>
      </w:r>
      <w:r w:rsidR="00434A47" w:rsidRPr="006123BF">
        <w:rPr>
          <w:sz w:val="20"/>
          <w:szCs w:val="20"/>
        </w:rPr>
        <w:lastRenderedPageBreak/>
        <w:t>У</w:t>
      </w:r>
      <w:r w:rsidR="00EF64A7">
        <w:rPr>
          <w:sz w:val="20"/>
          <w:szCs w:val="20"/>
        </w:rPr>
        <w:t>ТВЕРЖДЕН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постановлением Администрации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Каргасокского района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 xml:space="preserve">от </w:t>
      </w:r>
      <w:r w:rsidR="006123BF" w:rsidRPr="006123BF">
        <w:rPr>
          <w:sz w:val="20"/>
          <w:szCs w:val="20"/>
        </w:rPr>
        <w:t>02.06.</w:t>
      </w:r>
      <w:r w:rsidRPr="006123BF">
        <w:rPr>
          <w:sz w:val="20"/>
          <w:szCs w:val="20"/>
        </w:rPr>
        <w:t xml:space="preserve">2016 № </w:t>
      </w:r>
      <w:r w:rsidR="006123BF" w:rsidRPr="006123BF">
        <w:rPr>
          <w:sz w:val="20"/>
          <w:szCs w:val="20"/>
        </w:rPr>
        <w:t>166</w:t>
      </w:r>
    </w:p>
    <w:p w:rsidR="00434A47" w:rsidRPr="006123BF" w:rsidRDefault="00434A47" w:rsidP="00EF64A7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</w:rPr>
      </w:pPr>
      <w:r w:rsidRPr="006123BF">
        <w:rPr>
          <w:rFonts w:ascii="Times New Roman" w:hAnsi="Times New Roman" w:cs="Times New Roman"/>
        </w:rPr>
        <w:t>Приложение</w:t>
      </w:r>
      <w:r w:rsidR="00AC5055" w:rsidRPr="006123BF">
        <w:rPr>
          <w:rFonts w:ascii="Times New Roman" w:hAnsi="Times New Roman" w:cs="Times New Roman"/>
        </w:rPr>
        <w:t xml:space="preserve"> </w:t>
      </w:r>
      <w:r w:rsidR="002A5302" w:rsidRPr="006123BF">
        <w:rPr>
          <w:rFonts w:ascii="Times New Roman" w:hAnsi="Times New Roman" w:cs="Times New Roman"/>
        </w:rPr>
        <w:t>№</w:t>
      </w:r>
      <w:r w:rsidR="00AC5055" w:rsidRPr="006123BF">
        <w:rPr>
          <w:rFonts w:ascii="Times New Roman" w:hAnsi="Times New Roman" w:cs="Times New Roman"/>
        </w:rPr>
        <w:t>1</w:t>
      </w:r>
    </w:p>
    <w:p w:rsidR="00361314" w:rsidRDefault="00361314" w:rsidP="00361314">
      <w:pPr>
        <w:ind w:left="6237"/>
        <w:jc w:val="both"/>
        <w:rPr>
          <w:color w:val="FF0000"/>
          <w:sz w:val="20"/>
          <w:szCs w:val="20"/>
        </w:rPr>
      </w:pPr>
    </w:p>
    <w:p w:rsidR="00434A47" w:rsidRPr="00361314" w:rsidRDefault="00361314" w:rsidP="00361314">
      <w:pPr>
        <w:ind w:left="6237"/>
        <w:jc w:val="both"/>
        <w:rPr>
          <w:color w:val="FF0000"/>
          <w:sz w:val="20"/>
          <w:szCs w:val="20"/>
        </w:rPr>
      </w:pPr>
      <w:r w:rsidRPr="00361314">
        <w:rPr>
          <w:color w:val="FF0000"/>
          <w:sz w:val="20"/>
          <w:szCs w:val="20"/>
        </w:rPr>
        <w:t>(В редакции постановления Администрации Каргасокского района от 28.11.2017 № 311)</w:t>
      </w:r>
    </w:p>
    <w:p w:rsidR="00361314" w:rsidRPr="008255B4" w:rsidRDefault="00361314" w:rsidP="00434A47">
      <w:pPr>
        <w:jc w:val="right"/>
      </w:pPr>
    </w:p>
    <w:p w:rsidR="00AF4136" w:rsidRPr="009C38EF" w:rsidRDefault="00AF4136" w:rsidP="00AF41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b w:val="0"/>
          <w:color w:val="FF0000"/>
          <w:sz w:val="24"/>
          <w:szCs w:val="24"/>
        </w:rPr>
        <w:t>СОСТАВ</w:t>
      </w:r>
    </w:p>
    <w:p w:rsidR="00AF4136" w:rsidRPr="009C38EF" w:rsidRDefault="00AF4136" w:rsidP="00AF41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b w:val="0"/>
          <w:color w:val="FF0000"/>
          <w:sz w:val="24"/>
          <w:szCs w:val="24"/>
        </w:rPr>
        <w:t>КОНКУРСНОЙ КОМИССИИ ПО ПРОВЕДЕНИЮ КОНКУРСА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FF0000"/>
          <w:szCs w:val="28"/>
        </w:rPr>
      </w:pPr>
      <w:r w:rsidRPr="009C38EF">
        <w:rPr>
          <w:color w:val="FF0000"/>
          <w:szCs w:val="28"/>
        </w:rPr>
        <w:t>Председатель: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Рублева В.А. – заместитель Главы Каргасокского района по экономике.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Секретарь: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Иванов Д.А – главный специалист по муниципальным закупкам отдела экономики и социального развития Администрации Каргасокского района.</w:t>
      </w:r>
    </w:p>
    <w:p w:rsidR="00AF4136" w:rsidRPr="009C38EF" w:rsidRDefault="00AF4136" w:rsidP="00AF4136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FF0000"/>
          <w:szCs w:val="28"/>
        </w:rPr>
      </w:pPr>
      <w:r w:rsidRPr="009C38EF">
        <w:rPr>
          <w:color w:val="FF0000"/>
          <w:szCs w:val="28"/>
        </w:rPr>
        <w:t>Члены комиссии:</w:t>
      </w:r>
    </w:p>
    <w:p w:rsidR="00AF4136" w:rsidRPr="009C38EF" w:rsidRDefault="00AF4136" w:rsidP="00AF4136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color w:val="FF0000"/>
          <w:szCs w:val="28"/>
        </w:rPr>
      </w:pPr>
      <w:r w:rsidRPr="009C38EF">
        <w:rPr>
          <w:color w:val="FF0000"/>
          <w:szCs w:val="28"/>
        </w:rPr>
        <w:t xml:space="preserve">Ожогина И.А. </w:t>
      </w:r>
      <w:r w:rsidRPr="009C38EF">
        <w:rPr>
          <w:color w:val="FF0000"/>
        </w:rPr>
        <w:t>– начальник отдела экономики и социального развития Администрации Каргасокского района;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Андрейчук Т.В. – начальник Управления финансов Администрации Каргасокского района;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Тимохин В.В. – начальник отдела правовой и кадровой работы Администрации Каргасокского района;</w:t>
      </w:r>
    </w:p>
    <w:p w:rsidR="00AF4136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Полушвайко Н.Н. – начальник отдела по управлению муниципальным имуществом и земельными ресурсами Администрации Каргасокского района;</w:t>
      </w:r>
    </w:p>
    <w:p w:rsidR="008F16D6" w:rsidRPr="005C6355" w:rsidRDefault="008F16D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6355">
        <w:rPr>
          <w:rFonts w:ascii="Times New Roman" w:hAnsi="Times New Roman" w:cs="Times New Roman"/>
          <w:color w:val="FF0000"/>
          <w:sz w:val="24"/>
          <w:szCs w:val="24"/>
        </w:rPr>
        <w:t>Протазова О.В. – главный специалист по сельскому хозяйству и развитию предпринимательства отдела экономики и социального развития Администрации Каргасокского района.</w:t>
      </w:r>
    </w:p>
    <w:p w:rsidR="008F16D6" w:rsidRDefault="008F16D6" w:rsidP="008F16D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64E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3B64E8">
        <w:rPr>
          <w:rFonts w:ascii="Times New Roman" w:hAnsi="Times New Roman" w:cs="Times New Roman"/>
          <w:color w:val="FF0000"/>
          <w:sz w:val="24"/>
          <w:szCs w:val="24"/>
        </w:rPr>
        <w:t>ейств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 xml:space="preserve">ие данного пункта приостановлено с </w:t>
      </w:r>
      <w:r w:rsidR="003B64E8" w:rsidRPr="003B64E8">
        <w:rPr>
          <w:rFonts w:ascii="Times New Roman" w:hAnsi="Times New Roman"/>
          <w:color w:val="FF0000"/>
          <w:sz w:val="24"/>
          <w:szCs w:val="24"/>
        </w:rPr>
        <w:t xml:space="preserve">28.11.2017, основание 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>постановление Администрации Каргасокского района № 311 по 06.12.2017</w:t>
      </w:r>
      <w:r w:rsidR="003B64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64E8" w:rsidRPr="003B64E8">
        <w:rPr>
          <w:rFonts w:ascii="Times New Roman" w:hAnsi="Times New Roman"/>
          <w:color w:val="FF0000"/>
          <w:sz w:val="24"/>
          <w:szCs w:val="24"/>
        </w:rPr>
        <w:t xml:space="preserve">основание 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>постановление Администрации Каргасокского района № 332</w:t>
      </w:r>
      <w:r w:rsidRPr="003B64E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B64E8" w:rsidRPr="003B64E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671FC" w:rsidRPr="006D5CF9" w:rsidRDefault="004671FC" w:rsidP="004671F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CF9">
        <w:rPr>
          <w:rFonts w:ascii="Times New Roman" w:hAnsi="Times New Roman" w:cs="Times New Roman"/>
          <w:color w:val="FF0000"/>
          <w:sz w:val="24"/>
          <w:szCs w:val="24"/>
        </w:rPr>
        <w:t xml:space="preserve">(Действие данного пункта приостановлено с 30.10.2018, основание постановление Администрации Каргасокского района № 362 по </w:t>
      </w:r>
      <w:r w:rsidR="005C6355">
        <w:rPr>
          <w:rFonts w:ascii="Times New Roman" w:hAnsi="Times New Roman" w:cs="Times New Roman"/>
          <w:color w:val="FF0000"/>
          <w:sz w:val="24"/>
          <w:szCs w:val="24"/>
        </w:rPr>
        <w:t>02.11.2018,</w:t>
      </w:r>
      <w:r w:rsidR="005C6355" w:rsidRPr="005C63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6355" w:rsidRPr="006D5CF9">
        <w:rPr>
          <w:rFonts w:ascii="Times New Roman" w:hAnsi="Times New Roman" w:cs="Times New Roman"/>
          <w:color w:val="FF0000"/>
          <w:sz w:val="24"/>
          <w:szCs w:val="24"/>
        </w:rPr>
        <w:t>основание постановление Администрации Каргасокского района № 36</w:t>
      </w:r>
      <w:r w:rsidR="005C6355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6D5CF9">
        <w:rPr>
          <w:rFonts w:ascii="Times New Roman" w:hAnsi="Times New Roman" w:cs="Times New Roman"/>
          <w:color w:val="FF0000"/>
          <w:sz w:val="24"/>
          <w:szCs w:val="24"/>
        </w:rPr>
        <w:t>»).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По согласованию: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Брагин В.В. – председатель Думы Каргасокского района;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C38EF">
        <w:rPr>
          <w:rFonts w:ascii="Times New Roman" w:hAnsi="Times New Roman" w:cs="Times New Roman"/>
          <w:color w:val="FF0000"/>
          <w:sz w:val="24"/>
          <w:szCs w:val="24"/>
        </w:rPr>
        <w:t>Огуречева</w:t>
      </w:r>
      <w:proofErr w:type="spellEnd"/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О.В. – директор ОГКУ «Центр занятости населения Каргасокского района»;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Васина А.Г. – начальник отдела содействия занятости населения ОГКУ «Центр занятости населения Каргасокского района»;</w:t>
      </w:r>
    </w:p>
    <w:p w:rsidR="00AF4136" w:rsidRPr="009C38EF" w:rsidRDefault="00AF4136" w:rsidP="00AF413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Бочкова М.П. – директор Автономной некоммерческой организации «Центр развития сельского предпринимательства». </w:t>
      </w:r>
    </w:p>
    <w:p w:rsidR="00AF4136" w:rsidRPr="009C38EF" w:rsidRDefault="00AF4136" w:rsidP="00AF4136">
      <w:pPr>
        <w:ind w:firstLine="426"/>
        <w:jc w:val="both"/>
        <w:rPr>
          <w:color w:val="FF0000"/>
        </w:rPr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6123BF" w:rsidRDefault="0050351E" w:rsidP="00AF4136">
      <w:pPr>
        <w:ind w:left="6237"/>
        <w:rPr>
          <w:sz w:val="20"/>
          <w:szCs w:val="20"/>
        </w:rPr>
      </w:pPr>
      <w:r w:rsidRPr="008255B4">
        <w:br w:type="page"/>
      </w:r>
      <w:r w:rsidR="00434A47" w:rsidRPr="006123BF">
        <w:rPr>
          <w:sz w:val="20"/>
          <w:szCs w:val="20"/>
        </w:rPr>
        <w:lastRenderedPageBreak/>
        <w:t>У</w:t>
      </w:r>
      <w:r w:rsidR="00AF4136">
        <w:rPr>
          <w:sz w:val="20"/>
          <w:szCs w:val="20"/>
        </w:rPr>
        <w:t>ТВЕРЖДЕНО</w:t>
      </w:r>
    </w:p>
    <w:p w:rsidR="00434A47" w:rsidRPr="006123BF" w:rsidRDefault="00434A47" w:rsidP="00AF4136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постановлением Администрации</w:t>
      </w:r>
    </w:p>
    <w:p w:rsidR="00434A47" w:rsidRPr="006123BF" w:rsidRDefault="00434A47" w:rsidP="00AF4136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Каргасокского района</w:t>
      </w:r>
    </w:p>
    <w:p w:rsidR="00434A47" w:rsidRPr="006123BF" w:rsidRDefault="00434A47" w:rsidP="00AF4136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 xml:space="preserve">от </w:t>
      </w:r>
      <w:r w:rsidR="006123BF" w:rsidRPr="006123BF">
        <w:rPr>
          <w:sz w:val="20"/>
          <w:szCs w:val="20"/>
        </w:rPr>
        <w:t>02.06</w:t>
      </w:r>
      <w:r w:rsidRPr="006123BF">
        <w:rPr>
          <w:sz w:val="20"/>
          <w:szCs w:val="20"/>
        </w:rPr>
        <w:t xml:space="preserve">.2016 № </w:t>
      </w:r>
      <w:r w:rsidR="006123BF" w:rsidRPr="006123BF">
        <w:rPr>
          <w:sz w:val="20"/>
          <w:szCs w:val="20"/>
        </w:rPr>
        <w:t>166</w:t>
      </w:r>
    </w:p>
    <w:p w:rsidR="00434A47" w:rsidRPr="006123BF" w:rsidRDefault="00434A47" w:rsidP="00AF4136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</w:rPr>
      </w:pPr>
      <w:r w:rsidRPr="006123BF">
        <w:rPr>
          <w:rFonts w:ascii="Times New Roman" w:hAnsi="Times New Roman" w:cs="Times New Roman"/>
        </w:rPr>
        <w:t xml:space="preserve">Приложение </w:t>
      </w:r>
      <w:r w:rsidR="002A5302" w:rsidRPr="006123BF">
        <w:rPr>
          <w:rFonts w:ascii="Times New Roman" w:hAnsi="Times New Roman" w:cs="Times New Roman"/>
        </w:rPr>
        <w:t>№</w:t>
      </w:r>
      <w:r w:rsidRPr="006123BF">
        <w:rPr>
          <w:rFonts w:ascii="Times New Roman" w:hAnsi="Times New Roman" w:cs="Times New Roman"/>
        </w:rPr>
        <w:t>2</w:t>
      </w:r>
    </w:p>
    <w:p w:rsidR="00F8588C" w:rsidRPr="008255B4" w:rsidRDefault="00F8588C" w:rsidP="00AF41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4136" w:rsidRPr="009C38EF" w:rsidRDefault="00AF4136" w:rsidP="00AF41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ПОЛОЖЕНИЕ </w:t>
      </w:r>
    </w:p>
    <w:p w:rsidR="00AF4136" w:rsidRPr="009C38EF" w:rsidRDefault="00AF4136" w:rsidP="00AF413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b w:val="0"/>
          <w:color w:val="FF0000"/>
          <w:sz w:val="24"/>
          <w:szCs w:val="24"/>
        </w:rPr>
        <w:t>О ПРОВЕДЕНИИ КОНКУРСА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1. ОБЩИЕ ПОЛОЖЕНИЯ</w:t>
      </w:r>
    </w:p>
    <w:p w:rsidR="00AF4136" w:rsidRPr="009C38EF" w:rsidRDefault="00AF4136" w:rsidP="00AF413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1. Настоящее Положение о проведении конкурса предпринимательских проектов субъектов малого предпринимательства «Первый шаг» (далее - Конкурс) разработано в целях реализации муниципальных программ (подпрограмм), содержащих мероприятия, направленные на развитие малого и среднего предпринимательства в Каргасокском районе.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Администрация Каргасокского района осуществляет предоставление субсидии по результатам Конкурса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и плановый период.</w:t>
      </w:r>
    </w:p>
    <w:p w:rsidR="00AF4136" w:rsidRPr="009C38EF" w:rsidRDefault="00AF4136" w:rsidP="00AF4136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color w:val="FF0000"/>
        </w:rPr>
      </w:pPr>
      <w:r w:rsidRPr="009C38EF">
        <w:rPr>
          <w:bCs/>
          <w:color w:val="FF0000"/>
        </w:rPr>
        <w:t xml:space="preserve">Субсидии </w:t>
      </w:r>
      <w:r w:rsidRPr="009C38EF">
        <w:rPr>
          <w:color w:val="FF0000"/>
        </w:rPr>
        <w:t xml:space="preserve">юридическим лицам (за исключением государственных (муниципальных) учреждений) и индивидуальным предпринимателям, физическим лицам - производителям товаров, работ, услуг </w:t>
      </w:r>
      <w:r w:rsidRPr="009C38EF">
        <w:rPr>
          <w:bCs/>
          <w:color w:val="FF0000"/>
        </w:rPr>
        <w:t>предоставляются на безвозмездной и безвозвратной основе, в целях возмещения затрат, связанных с производством (реализацией) товаров, выполнением работ, оказанием услуг.</w:t>
      </w:r>
    </w:p>
    <w:p w:rsidR="00AF4136" w:rsidRPr="009C38EF" w:rsidRDefault="00AF4136" w:rsidP="00AF413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Главным распорядителем бюджетных средств, предоставляющим данный вид субсидии, является Администрация Каргасокского района.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2. Основными принципами организации и проведения Конкурса являются создание равных условий для всех участников Конкурса (далее - участники), объективность оценки и единство требований.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3. Цель Конкурса (предоставления субсидии) -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товаров (выполнения работ, оказания услуг).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9C38EF">
        <w:rPr>
          <w:color w:val="FF0000"/>
        </w:rPr>
        <w:t>Условия предоставления субсидии: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9C38EF">
        <w:rPr>
          <w:color w:val="FF0000"/>
        </w:rPr>
        <w:t>1) соответствие участника Конкурса критериям, указанным в разделе 3 настоящего Положения;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9C38EF">
        <w:rPr>
          <w:color w:val="FF0000"/>
        </w:rPr>
        <w:t>2) предоставление документов в соответствии с требованиями пункта 16 настоящего Положения;</w:t>
      </w:r>
    </w:p>
    <w:p w:rsidR="00991F76" w:rsidRDefault="00991F76" w:rsidP="00991F7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91F76">
        <w:rPr>
          <w:color w:val="FF0000"/>
        </w:rPr>
        <w:t>«3) заключение договора о предоставлении субсидии, который должен содержать согласие получателя субсидии и лиц</w:t>
      </w:r>
      <w:r w:rsidRPr="00991F76">
        <w:rPr>
          <w:rFonts w:eastAsia="Calibri"/>
          <w:color w:val="FF0000"/>
        </w:rPr>
        <w:t xml:space="preserve">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991F76">
        <w:rPr>
          <w:color w:val="FF0000"/>
        </w:rPr>
        <w:t>на осуществление главным распорядителем бюджетных средств и органами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субсидии;»;</w:t>
      </w:r>
    </w:p>
    <w:p w:rsidR="00991F76" w:rsidRPr="00B35E9E" w:rsidRDefault="00991F76" w:rsidP="00991F76">
      <w:pPr>
        <w:ind w:firstLine="284"/>
        <w:jc w:val="both"/>
        <w:rPr>
          <w:color w:val="FF0000"/>
        </w:rPr>
      </w:pPr>
      <w:r w:rsidRPr="00B35E9E">
        <w:rPr>
          <w:color w:val="FF0000"/>
        </w:rPr>
        <w:lastRenderedPageBreak/>
        <w:t>(</w:t>
      </w:r>
      <w:r w:rsidR="00200127">
        <w:rPr>
          <w:color w:val="FF0000"/>
        </w:rPr>
        <w:t>Пункт 3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изменен </w:t>
      </w:r>
      <w:r w:rsidRPr="00B35E9E">
        <w:rPr>
          <w:color w:val="FF0000"/>
        </w:rPr>
        <w:t xml:space="preserve">на основании </w:t>
      </w:r>
      <w:r w:rsidR="00200127"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 w:rsidR="00200127"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4) предоставление подтверждения прохождения получателем субсидии краткосрочного обучения и представления </w:t>
      </w:r>
      <w:hyperlink r:id="rId11" w:history="1">
        <w:r w:rsidRPr="009C38EF">
          <w:rPr>
            <w:color w:val="FF0000"/>
          </w:rPr>
          <w:t>Анкеты</w:t>
        </w:r>
      </w:hyperlink>
      <w:r w:rsidRPr="009C38EF">
        <w:rPr>
          <w:color w:val="FF0000"/>
        </w:rPr>
        <w:t xml:space="preserve"> получателя поддержки, заполненной по форме согласно приложению N 6 к настоящему Положению.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Прохождение получателем субсидии (индивидуальным предпринимателем или учредителем (-</w:t>
      </w:r>
      <w:proofErr w:type="spellStart"/>
      <w:r w:rsidRPr="009C38EF">
        <w:rPr>
          <w:color w:val="FF0000"/>
        </w:rPr>
        <w:t>ями</w:t>
      </w:r>
      <w:proofErr w:type="spellEnd"/>
      <w:r w:rsidRPr="009C38EF">
        <w:rPr>
          <w:color w:val="FF0000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5) предоставление получателем субсидии документов, подтверждающих затраты, подлежащие возмещению, с учетом требований пункта 44 настоящего Положения;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6) получатель субсидии признан победителем Конкурса;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7) принятие обязательства о не отчуждении, передаче в безвозмездное пользование, аренду, доверительное управление, дарении имущества в течение срока реализации предпринимательского проекта, затраты на приобретение которого возмещены (частично возмещены) за счет средств субсидии.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4. Задачи Конкурса – выявление и поддержка предпринимательских проектов.</w:t>
      </w:r>
    </w:p>
    <w:p w:rsidR="00901632" w:rsidRDefault="00AF4136" w:rsidP="00AF413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пункт5"/>
      <w:r w:rsidRPr="009C38EF">
        <w:rPr>
          <w:rFonts w:ascii="Times New Roman" w:hAnsi="Times New Roman" w:cs="Times New Roman"/>
          <w:color w:val="FF0000"/>
          <w:sz w:val="24"/>
          <w:szCs w:val="24"/>
        </w:rPr>
        <w:t>5.</w:t>
      </w:r>
      <w:bookmarkEnd w:id="1"/>
      <w:r w:rsidRPr="009C38EF">
        <w:rPr>
          <w:rFonts w:ascii="Times New Roman" w:hAnsi="Times New Roman" w:cs="Times New Roman"/>
          <w:color w:val="FF0000"/>
          <w:sz w:val="24"/>
          <w:szCs w:val="24"/>
        </w:rPr>
        <w:t> Проверка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муниципального финансового контроля. Организация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</w:t>
      </w:r>
    </w:p>
    <w:p w:rsidR="00AF4136" w:rsidRPr="009C38EF" w:rsidRDefault="00901632" w:rsidP="00901632">
      <w:pPr>
        <w:ind w:firstLine="284"/>
        <w:jc w:val="both"/>
        <w:rPr>
          <w:color w:val="FF0000"/>
        </w:rPr>
      </w:pPr>
      <w:r w:rsidRPr="00901632">
        <w:rPr>
          <w:color w:val="FF0000"/>
        </w:rPr>
        <w:t xml:space="preserve"> </w:t>
      </w:r>
      <w:r w:rsidRPr="00B35E9E">
        <w:rPr>
          <w:color w:val="FF0000"/>
        </w:rPr>
        <w:t>(</w:t>
      </w:r>
      <w:r>
        <w:rPr>
          <w:color w:val="FF0000"/>
        </w:rPr>
        <w:t>В пункте 5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исключены слова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6. Победителям Конкурса предоставляются субсидии в запрашиваемой сумме, но не превышающей 500 тыс. рублей, в целях возмещения затрат в связи с производством (реализацией) товаров, выполнением работ, оказанием услуг, в рамках реализации предпринимательских проектов, представленных в заявках Победителей Конкурса.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К затратам, подлежащим субсидированию относятся: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затраты на приобретение основных средств (не менее 50 процентов от суммы субсидии);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затраты на закупку сырья и расходных материалов (не более 30 процентов от суммы субсидии);</w:t>
      </w:r>
    </w:p>
    <w:p w:rsidR="00AF4136" w:rsidRPr="009C38EF" w:rsidRDefault="00AF4136" w:rsidP="00AF4136">
      <w:pPr>
        <w:pStyle w:val="ConsPlusNormal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-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>иные</w:t>
      </w:r>
      <w:r w:rsidRPr="009C38EF">
        <w:rPr>
          <w:color w:val="FF0000"/>
        </w:rPr>
        <w:t xml:space="preserve">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затраты, в том числе затраты на оплату основного долга и на оплату процентной ставки по кредитам, займам, взятым для целей реализации предпринимательского проекта, но не более ставки рефинансирования Центрального банка Российской Федерации на момент подведения итогов Конкурса.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>Для целей настоящего Положения под основными средствами понимаются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объекты, если одновременно выполняются следующие условия: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>а) объект предназначен для использования в производстве продукции, при выполнении работ или оказании услуг, для управленческих нужд заявителя либо для предоставления заявителем за плату во временное владение и пользование или во временное пользование;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>б) объект предназначен для использования в течение длительного времени, то есть срока продолжительностью свыше 12 (Двенадцати) месяцев или обычного операционного цикла, если он превышает 12 (Двенадцать) месяцев;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>в) заявитель не предполагает последующую перепродажу данного объекта;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lastRenderedPageBreak/>
        <w:t>г) объект способен приносить заявителю экономические выгоды (доход) в будущем;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  <w:szCs w:val="22"/>
          <w:lang w:eastAsia="en-US"/>
        </w:rPr>
        <w:t>д) стоимость объекты составляет не менее 1 (Одной) тысячи рублей.</w:t>
      </w:r>
      <w:r w:rsidRPr="009C38EF">
        <w:rPr>
          <w:color w:val="FF0000"/>
        </w:rPr>
        <w:t xml:space="preserve">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Затраты на оплату труда, налогов, взносов во внебюджетные фонды, командировочные расходы, а также представительские расходы субсидированию не подлежат.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</w:r>
    </w:p>
    <w:p w:rsidR="00AF4136" w:rsidRPr="009C38EF" w:rsidRDefault="00AF4136" w:rsidP="00AF413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6.1. Основания для отказа в предоставлении субсидии:</w:t>
      </w:r>
    </w:p>
    <w:p w:rsidR="00AF4136" w:rsidRPr="009C38EF" w:rsidRDefault="00AF4136" w:rsidP="00AF413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FF0000"/>
        </w:rPr>
      </w:pPr>
      <w:r w:rsidRPr="009C38EF">
        <w:rPr>
          <w:rFonts w:eastAsia="Calibri"/>
          <w:color w:val="FF0000"/>
        </w:rPr>
        <w:t xml:space="preserve">неполное представление документов и отсутствие пояснений о причине отсутствия документов, указанных в подпунктах </w:t>
      </w:r>
      <w:hyperlink w:anchor="Требованиякзаявке" w:history="1">
        <w:r w:rsidRPr="009C38EF">
          <w:rPr>
            <w:rStyle w:val="aa"/>
            <w:rFonts w:eastAsia="Calibri"/>
            <w:color w:val="FF0000"/>
            <w:u w:val="none"/>
          </w:rPr>
          <w:t>2,3 пункта 16</w:t>
        </w:r>
      </w:hyperlink>
      <w:r w:rsidRPr="009C38EF">
        <w:rPr>
          <w:rFonts w:eastAsia="Calibri"/>
          <w:color w:val="FF0000"/>
        </w:rPr>
        <w:t xml:space="preserve"> настоящего Положения</w:t>
      </w:r>
      <w:r w:rsidRPr="009C38EF">
        <w:rPr>
          <w:color w:val="FF0000"/>
        </w:rPr>
        <w:t>;</w:t>
      </w:r>
    </w:p>
    <w:p w:rsidR="00AF4136" w:rsidRPr="009C38EF" w:rsidRDefault="00AF4136" w:rsidP="00AF413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FF0000"/>
        </w:rPr>
      </w:pPr>
      <w:r w:rsidRPr="009C38EF">
        <w:rPr>
          <w:color w:val="FF0000"/>
        </w:rPr>
        <w:t>предоставление недостоверных сведений в составе заявки на участие в Конкурсе;</w:t>
      </w:r>
    </w:p>
    <w:p w:rsidR="00AF4136" w:rsidRPr="009C38EF" w:rsidRDefault="00AF4136" w:rsidP="00AF413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FF0000"/>
        </w:rPr>
      </w:pPr>
      <w:r w:rsidRPr="009C38EF">
        <w:rPr>
          <w:rFonts w:eastAsia="Calibri"/>
          <w:color w:val="FF0000"/>
        </w:rPr>
        <w:t>несоответствие участника Конкурса требованиям, установленным разделом 3 настоящего Положения;</w:t>
      </w:r>
    </w:p>
    <w:p w:rsidR="00AF4136" w:rsidRPr="009C38EF" w:rsidRDefault="00AF4136" w:rsidP="00AF413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FF0000"/>
        </w:rPr>
      </w:pPr>
      <w:r w:rsidRPr="009C38EF">
        <w:rPr>
          <w:color w:val="FF0000"/>
        </w:rPr>
        <w:t xml:space="preserve">несоответствие заявки участника Конкурса требованиям, установленным пунктом </w:t>
      </w:r>
      <w:hyperlink w:anchor="Оформлениезаявки" w:history="1">
        <w:r w:rsidRPr="009C38EF">
          <w:rPr>
            <w:rStyle w:val="aa"/>
            <w:color w:val="FF0000"/>
            <w:u w:val="none"/>
          </w:rPr>
          <w:t>17</w:t>
        </w:r>
      </w:hyperlink>
      <w:r w:rsidRPr="009C38EF">
        <w:rPr>
          <w:color w:val="FF0000"/>
        </w:rPr>
        <w:t xml:space="preserve"> настоящего Положения;</w:t>
      </w:r>
    </w:p>
    <w:p w:rsidR="00AF4136" w:rsidRPr="009C38EF" w:rsidRDefault="00AF4136" w:rsidP="00AF4136">
      <w:pPr>
        <w:ind w:firstLine="567"/>
        <w:jc w:val="both"/>
        <w:rPr>
          <w:rFonts w:eastAsia="Calibri"/>
          <w:color w:val="FF0000"/>
        </w:rPr>
      </w:pPr>
      <w:r w:rsidRPr="009C38EF">
        <w:rPr>
          <w:rFonts w:eastAsia="Calibri"/>
          <w:color w:val="FF0000"/>
        </w:rPr>
        <w:t xml:space="preserve">- заявитель ранее получал поддержку в районных конкурсах предпринимательских проектов, проводившихся в муниципальных образованиях Томской области, в качестве индивидуального предпринимателя или в качестве одного из учредителей юридического лица.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отказано в предоставлении субсидии;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9C38EF">
        <w:rPr>
          <w:rFonts w:eastAsia="Calibri"/>
          <w:color w:val="FF0000"/>
        </w:rPr>
        <w:t>- в случае установления фактов, что проект участника Конкурса направлен на осуществление предпринимательской деятельности с нарушением действующего законодательства;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9C38EF">
        <w:rPr>
          <w:rFonts w:eastAsia="Calibri"/>
          <w:color w:val="FF0000"/>
        </w:rPr>
        <w:t>- в случае отсутствия в технико-экономическом обосновании информации о лицензии (дата выдачи, номер лицензии, выдавший орган) у участника Конкурса, который уже осуществляет предпринимательскую деятельность, подлежащую лицензированию и субсидированию;</w:t>
      </w:r>
    </w:p>
    <w:p w:rsidR="00AF4136" w:rsidRPr="009C38EF" w:rsidRDefault="00AF4136" w:rsidP="00AF4136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- в случае отсутствия у участника Конкурса документов, подтверждающих право собственности или право пользования земельными участками или помещениями, необходимыми для реализации проекта</w:t>
      </w:r>
      <w:r w:rsidRPr="009C38EF">
        <w:rPr>
          <w:color w:val="FF0000"/>
        </w:rPr>
        <w:t>;</w:t>
      </w:r>
    </w:p>
    <w:p w:rsidR="00AF4136" w:rsidRPr="009C38EF" w:rsidRDefault="00AF4136" w:rsidP="00AF413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- рейтинг заявки участника Конкурса, определенный в соответствии с разделом 7 настоящего Положения, составляет 30 и менее баллов. 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7. Организатором Конкурса является Администрация Каргасокского района в лице отдела экономики и социального развития Администрации Каргасокского района.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8. Организатор конкурса выполняет следующие функции: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подготавливает проект повестки заседания конкурсной комиссии по проведению конкурса предпринимательских проектов субъектов малого предпринимательства «Первый шаг» (далее - Конкурсная комиссия);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обеспечивает своевременное (не позднее, чем за 2 рабочих дня до заседания Конкурсной комиссии) оповещение членов Конкурсной комиссии о проведении заседания Конкурсной комиссии;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 информирует участников о ходе проведения Конкурса;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4) осуществляет прием конкурсных заявок на участие в Конкурсе (далее - заявки);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5) обеспечивает хранение представленных участниками заявок;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6) предоставляет разъяснения участникам по вопросам проведения Конкурса;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7) обеспечивает исполнение решений Конкурсной комиссии;</w:t>
      </w:r>
    </w:p>
    <w:p w:rsidR="00AF4136" w:rsidRPr="009C38EF" w:rsidRDefault="00AF4136" w:rsidP="00AF4136">
      <w:pPr>
        <w:tabs>
          <w:tab w:val="left" w:pos="709"/>
        </w:tabs>
        <w:ind w:firstLine="567"/>
        <w:jc w:val="both"/>
        <w:rPr>
          <w:color w:val="FF0000"/>
        </w:rPr>
      </w:pPr>
      <w:r w:rsidRPr="009C38EF">
        <w:rPr>
          <w:color w:val="FF0000"/>
        </w:rPr>
        <w:t>8) обеспечивает перечисление субсидии Победителям Конкурса за счет средств районного и федерального бюджетов, предусмотренных на реализацию муниципальных программ, направленных на развитие малого и среднего предпринимательства в Каргасокском районе;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lastRenderedPageBreak/>
        <w:t>9) осуществляет проверки реализации предпринимательских проектов, получивших муниципальную поддержку.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9. Участники Конкурса - субъекты малого предпринимательства, соответствующие критериям, установленным разделом 3 настоящего Положения.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10. Адреса и контактные данные Организатора Конкурса размещаются на официальном сайте Администрации Каргасокского района по адресу  http://www.</w:t>
      </w:r>
      <w:r w:rsidRPr="009C38EF">
        <w:rPr>
          <w:color w:val="FF0000"/>
          <w:lang w:val="en-US"/>
        </w:rPr>
        <w:t>kargasok</w:t>
      </w:r>
      <w:r w:rsidRPr="009C38EF">
        <w:rPr>
          <w:color w:val="FF0000"/>
        </w:rPr>
        <w:t>.</w:t>
      </w:r>
      <w:proofErr w:type="spellStart"/>
      <w:r w:rsidRPr="009C38EF">
        <w:rPr>
          <w:color w:val="FF0000"/>
        </w:rPr>
        <w:t>ru</w:t>
      </w:r>
      <w:proofErr w:type="spellEnd"/>
      <w:r w:rsidRPr="009C38EF">
        <w:rPr>
          <w:color w:val="FF0000"/>
        </w:rPr>
        <w:t xml:space="preserve"> (далее также - Сайт).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11. При наличии финансирования конкурсная процедура проводится несколько раз.</w:t>
      </w:r>
    </w:p>
    <w:p w:rsidR="00AF4136" w:rsidRPr="009C38EF" w:rsidRDefault="00AF4136" w:rsidP="00AF413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2. ОБЪЯВЛЕНИЕ КОНКУРСА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12. Объявление о проведении Конкурса подлежит опубликованию в районной газете «Северная правда» и на официальном сайте Администрации Каргасокского района в разделе «Экономика».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13. Объявление о проведении Конкурса должно содержать следующую информацию: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дату и время начала и окончания приема заявок (определяется решением Конкурсной комиссии);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направления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– ОКВЭД);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 адрес местонахождения организатора Конкурса для отправки заявок по почте или подачи заявок лично;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4) контактные телефоны организатора Конкурса;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5) адрес электронной почты организатора Конкурса для направления запросов о разъяснении положений Конкурса.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left="567" w:firstLine="567"/>
        <w:jc w:val="both"/>
        <w:rPr>
          <w:color w:val="FF0000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3. КРИТЕРИИ ОТБОРА УЧАСТНИКОВ КОНКУРСА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14. К участию в Конкурсе допускаются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предпринимательства в Российской Федерации", которые: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1) на первое число месяца, предшествующего месяцу, в котором планируется заключение соглашения о представлении субсидии, соответствуют следующим требованиям: 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вновь зарегистрированные или действующие на дату подачи заявления о предоставлении поддержки менее одного года и осуществляющие свою деятельность на территории Томской области;</w:t>
      </w:r>
    </w:p>
    <w:p w:rsidR="00901632" w:rsidRPr="00901632" w:rsidRDefault="00901632" w:rsidP="00AF4136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01632">
        <w:rPr>
          <w:rFonts w:ascii="Times New Roman" w:hAnsi="Times New Roman" w:cs="Times New Roman"/>
          <w:color w:val="FF0000"/>
          <w:sz w:val="24"/>
          <w:szCs w:val="24"/>
        </w:rPr>
        <w:t xml:space="preserve">б) заявители – юридические лица, не находящиеся </w:t>
      </w:r>
      <w:r w:rsidRPr="00901632">
        <w:rPr>
          <w:rFonts w:ascii="Times New Roman" w:eastAsia="Calibri" w:hAnsi="Times New Roman" w:cs="Times New Roman"/>
          <w:color w:val="FF0000"/>
          <w:sz w:val="24"/>
          <w:szCs w:val="24"/>
        </w:rPr>
        <w:t>в процессе реорганизации, ликвидации, банкротства; заявители - индивидуальные предприниматели, не прекращающие деятельность в качестве индивидуального предпринимателя;</w:t>
      </w:r>
    </w:p>
    <w:p w:rsidR="00901632" w:rsidRPr="00901632" w:rsidRDefault="00901632" w:rsidP="00901632">
      <w:pPr>
        <w:ind w:firstLine="284"/>
        <w:jc w:val="both"/>
        <w:rPr>
          <w:color w:val="FF0000"/>
        </w:rPr>
      </w:pPr>
      <w:r w:rsidRPr="00901632">
        <w:rPr>
          <w:rFonts w:eastAsia="Calibri"/>
          <w:color w:val="FF0000"/>
        </w:rPr>
        <w:t xml:space="preserve"> в) </w:t>
      </w:r>
      <w:r w:rsidRPr="00901632">
        <w:rPr>
          <w:color w:val="FF0000"/>
        </w:rPr>
        <w:t xml:space="preserve">не имеющие неисполненные обязательства </w:t>
      </w:r>
      <w:r w:rsidRPr="00901632">
        <w:rPr>
          <w:rFonts w:eastAsia="Calibri"/>
          <w:color w:val="FF0000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01632">
        <w:rPr>
          <w:color w:val="FF0000"/>
        </w:rPr>
        <w:t xml:space="preserve">, а также по ранее предоставленным на возвратной основе бюджетным средствам из бюджета муниципального образования «Каргасокский район»; </w:t>
      </w:r>
    </w:p>
    <w:p w:rsidR="00901632" w:rsidRPr="00901632" w:rsidRDefault="00901632" w:rsidP="00901632">
      <w:pPr>
        <w:ind w:firstLine="284"/>
        <w:jc w:val="both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>Пункты «б» и «в» подпункта 1 пункта 14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изменены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г) имеющие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AF4136" w:rsidRPr="009C38EF" w:rsidRDefault="00AF4136" w:rsidP="00AF4136">
      <w:pPr>
        <w:ind w:firstLine="567"/>
        <w:jc w:val="both"/>
        <w:rPr>
          <w:color w:val="FF0000"/>
          <w:sz w:val="28"/>
          <w:szCs w:val="28"/>
        </w:rPr>
      </w:pPr>
      <w:r w:rsidRPr="009C38EF">
        <w:rPr>
          <w:color w:val="FF0000"/>
        </w:rPr>
        <w:lastRenderedPageBreak/>
        <w:t>д) обязующиеся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е) 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предоставляющий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ж) не являются получателем средств субсидий из бюджета муниципального образования «Каргасокский район» в соответствии с иными нормативными правовыми актами, муниципальными правовыми актами на цели, указанные в пункте 3 настоящего Положения;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з) не имеющие просроченной задолженности по возврату в бюджет муниципального образования «Каргасокский район» субсидий, бюджетных инвестиций, предоставленных с иными муниципальными правовыми актами, и иной просроченной задолженности перед бюджетом муниципального образования «Каргасокский район»;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и) имеющие расчетный счет, открытый в учреждениях Центрального банка Российской Федерации или кредитных организациях, предназначенный для ведения предпринимательской деятельности (для индивидуальных предпринимателей);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выразили согласие с условиями Конкурса и предоставили заявку в соответствии с направлениями муниципальной поддержки по видам экономической деятельности согласно ОКВЭД, определенными решением Конкурсной комиссии.</w:t>
      </w:r>
    </w:p>
    <w:p w:rsidR="00AF4136" w:rsidRPr="009C38EF" w:rsidRDefault="00AF4136" w:rsidP="00AF4136">
      <w:pPr>
        <w:pStyle w:val="ConsPlusNormal"/>
        <w:ind w:firstLine="567"/>
        <w:jc w:val="both"/>
        <w:rPr>
          <w:color w:val="FF0000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15. Приоритетные целевые группы получателей поддержки: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2" w:name="Безработные151"/>
      <w:r w:rsidRPr="009C38EF">
        <w:rPr>
          <w:color w:val="FF0000"/>
        </w:rPr>
        <w:t>15.1 участники Конкурса до момента регистрации в качестве индивидуального предпринимателя или юридического лица были зарегистрированы в качестве безработных;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3" w:name="Молодыесемьи152"/>
      <w:bookmarkEnd w:id="2"/>
      <w:r w:rsidRPr="009C38EF">
        <w:rPr>
          <w:color w:val="FF0000"/>
        </w:rPr>
        <w:t>15.2 участник Конкурса является членом молодой семьи, имеющей детей, в том числе неполной молодой семьи, состоящей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неполной семьи, многодетной семьи, семьи, воспитывающей детей-инвалидов;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4" w:name="Массовоеувольнение153"/>
      <w:bookmarkEnd w:id="3"/>
      <w:r w:rsidRPr="009C38EF">
        <w:rPr>
          <w:color w:val="FF0000"/>
        </w:rPr>
        <w:t>15.3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5" w:name="Градообразующее154"/>
      <w:bookmarkEnd w:id="4"/>
      <w:r w:rsidRPr="009C38EF">
        <w:rPr>
          <w:color w:val="FF0000"/>
        </w:rPr>
        <w:t xml:space="preserve">15.4 жители </w:t>
      </w:r>
      <w:proofErr w:type="spellStart"/>
      <w:r w:rsidRPr="009C38EF">
        <w:rPr>
          <w:color w:val="FF0000"/>
        </w:rPr>
        <w:t>монопрофильных</w:t>
      </w:r>
      <w:proofErr w:type="spellEnd"/>
      <w:r w:rsidRPr="009C38EF">
        <w:rPr>
          <w:color w:val="FF0000"/>
        </w:rPr>
        <w:t xml:space="preserve"> муниципальных образований (моногородов), работники градообразующих предприятий;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6" w:name="Военнослужащие155"/>
      <w:bookmarkEnd w:id="5"/>
      <w:r w:rsidRPr="009C38EF">
        <w:rPr>
          <w:color w:val="FF0000"/>
        </w:rPr>
        <w:t>15.5 военнослужащие, уволенные в запас в связи с сокращением Вооруженных Сил Российской Федерации;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7" w:name="Физическиелица156"/>
      <w:bookmarkEnd w:id="6"/>
      <w:r w:rsidRPr="009C38EF">
        <w:rPr>
          <w:color w:val="FF0000"/>
        </w:rPr>
        <w:t>15.6 физические лица в возрасте до 30 лет (включительно);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8" w:name="Юридическиелица157"/>
      <w:bookmarkEnd w:id="7"/>
      <w:r w:rsidRPr="009C38EF">
        <w:rPr>
          <w:color w:val="FF0000"/>
        </w:rPr>
        <w:t>15.7 юридические лица, в уставном капитале которых доля, принадлежащая физическим лицам, указанным в пунктах 15.1- 15.6 настоящего Положения, составляет более 50 процентов;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9" w:name="Социальноепредпринимательство158"/>
      <w:bookmarkEnd w:id="8"/>
      <w:r w:rsidRPr="009C38EF">
        <w:rPr>
          <w:color w:val="FF0000"/>
        </w:rPr>
        <w:t>15.8 субъекты малого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10" w:name="ЗарегистрированывКаргаске159"/>
      <w:bookmarkEnd w:id="9"/>
      <w:r w:rsidRPr="009C38EF">
        <w:rPr>
          <w:color w:val="FF0000"/>
        </w:rPr>
        <w:lastRenderedPageBreak/>
        <w:t>Субъект малого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процентов;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а) содействие профессиональной ориентации и трудоустройству, включая содействие занятости и </w:t>
      </w:r>
      <w:proofErr w:type="spellStart"/>
      <w:r w:rsidRPr="009C38EF">
        <w:rPr>
          <w:color w:val="FF0000"/>
        </w:rPr>
        <w:t>самозанятости</w:t>
      </w:r>
      <w:proofErr w:type="spellEnd"/>
      <w:r w:rsidRPr="009C38EF">
        <w:rPr>
          <w:color w:val="FF0000"/>
        </w:rPr>
        <w:t xml:space="preserve"> лиц, относящихся к социально незащищенным группам граждан;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б)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в)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г)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д)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е)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ж) предоставление образовательных услуг лицам, относящимся к социально незащищенным группам граждан;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з)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15.9 зарегистрированные и осуществляющие хозяйственную деятельность на территории Каргасокского района.</w:t>
      </w:r>
      <w:bookmarkEnd w:id="10"/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4. ПОРЯДОК ПОДАЧИ ЗАЯВОК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11" w:name="Требованияобщие"/>
      <w:r w:rsidRPr="009C38EF">
        <w:rPr>
          <w:color w:val="FF0000"/>
        </w:rPr>
        <w:t>16. Подготовка заявки:</w:t>
      </w:r>
    </w:p>
    <w:bookmarkEnd w:id="11"/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заявки подготавливаются участниками в соответствии с условиями проведения Конкурса и требованиями настоящего Положения;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bookmarkStart w:id="12" w:name="Требованиякзаявке"/>
      <w:r w:rsidRPr="009C38EF">
        <w:rPr>
          <w:color w:val="FF0000"/>
        </w:rPr>
        <w:t xml:space="preserve">2) </w:t>
      </w:r>
      <w:r w:rsidRPr="009C38EF">
        <w:rPr>
          <w:rFonts w:eastAsia="Calibri"/>
          <w:color w:val="FF0000"/>
        </w:rPr>
        <w:t>в состав заявки должны входить:</w:t>
      </w:r>
    </w:p>
    <w:bookmarkEnd w:id="12"/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2.1) заявление на участие в Конкурсе по форме, согласно </w:t>
      </w:r>
      <w:proofErr w:type="gramStart"/>
      <w:r w:rsidRPr="009C38EF">
        <w:rPr>
          <w:color w:val="FF0000"/>
        </w:rPr>
        <w:t>приложению  N</w:t>
      </w:r>
      <w:proofErr w:type="gramEnd"/>
      <w:r w:rsidRPr="009C38EF">
        <w:rPr>
          <w:color w:val="FF0000"/>
        </w:rPr>
        <w:t xml:space="preserve"> 1 к настоящему Положению (подача заявления подтверждает согласие участника с порядком проведения Конкурса, а также размещением подробного описания заявки на официальном 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заявителя победителем Конкурса);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2.2) технико-экономическое обоснование (далее - ТЭО, бизнес-план) предпринимательского проекта, претендующего на получение субсидии (на бумажном и электронном носителе). Технико-экономическое обоснование должно быть разработано в </w:t>
      </w:r>
      <w:r w:rsidRPr="009C38EF">
        <w:rPr>
          <w:color w:val="FF0000"/>
        </w:rPr>
        <w:lastRenderedPageBreak/>
        <w:t>соответствии с рекомендациями по составлению технико-экономического обоснования (ТЭО) проекта субъекта малого предпринимательства – участника конкурса, претендующего на получение субсидии, утвержденными постановлением Администрации Каргасокского района;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2.3) основные финансово-экономические показатели предпринимательского проекта, претендующего на получение субсидии, по форме, согласно приложению N 2 к настоящему Положению (на бумажном и электронном носителе);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2.4) смета расходов на реализацию предпринимательского проекта, претендующего на получение субсидии, по форме, согласно приложению N 3 к настоящему Положению;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2.5) при наличии наемных работников копии документов, подтверждающих уровень оплаты труда наемных работников на момент подачи заявки в Конкурсе, заверенные участником Конкурса;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2.6) копии документов, подтверждающих фактическое вложение собственных средств в реализацию проекта, заверенные участником Конкурса, с учетом требований, установленных пунктом </w:t>
      </w:r>
      <w:hyperlink w:anchor="пункт44" w:history="1">
        <w:r w:rsidRPr="009C38EF">
          <w:rPr>
            <w:rStyle w:val="aa"/>
            <w:color w:val="FF0000"/>
            <w:u w:val="none"/>
          </w:rPr>
          <w:t>44</w:t>
        </w:r>
      </w:hyperlink>
      <w:r w:rsidRPr="009C38EF">
        <w:rPr>
          <w:color w:val="FF0000"/>
        </w:rPr>
        <w:t xml:space="preserve"> настоящего Положения (при наличии);</w:t>
      </w:r>
    </w:p>
    <w:p w:rsidR="00AF4136" w:rsidRPr="009C38EF" w:rsidRDefault="00AF4136" w:rsidP="00AF413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2.7)</w:t>
      </w:r>
      <w:r w:rsidRPr="009C38EF">
        <w:rPr>
          <w:color w:val="FF0000"/>
        </w:rPr>
        <w:t xml:space="preserve">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>копии</w:t>
      </w:r>
      <w:r w:rsidRPr="009C38EF">
        <w:rPr>
          <w:color w:val="FF0000"/>
        </w:rPr>
        <w:t xml:space="preserve">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документов или сведения о документах, подтверждающих соответствие участника Конкурса </w:t>
      </w:r>
      <w:hyperlink r:id="rId12" w:history="1">
        <w:r w:rsidRPr="009C38EF">
          <w:rPr>
            <w:rFonts w:ascii="Times New Roman" w:hAnsi="Times New Roman" w:cs="Times New Roman"/>
            <w:color w:val="FF0000"/>
            <w:sz w:val="24"/>
            <w:szCs w:val="24"/>
          </w:rPr>
          <w:t>требованиям</w:t>
        </w:r>
      </w:hyperlink>
      <w:r w:rsidRPr="009C38EF">
        <w:rPr>
          <w:rFonts w:ascii="Times New Roman" w:hAnsi="Times New Roman" w:cs="Times New Roman"/>
          <w:color w:val="FF0000"/>
          <w:sz w:val="24"/>
          <w:szCs w:val="24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 в рамках ТЭО.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</w:t>
      </w:r>
      <w:r w:rsidRPr="009C38EF">
        <w:rPr>
          <w:i/>
          <w:color w:val="FF0000"/>
        </w:rPr>
        <w:t xml:space="preserve"> </w:t>
      </w:r>
      <w:r w:rsidRPr="009C38EF">
        <w:rPr>
          <w:color w:val="FF0000"/>
        </w:rPr>
        <w:t xml:space="preserve">В случае, если участник Конкурса относится к одной из приоритетных целевых групп, определенной пунктом 15 настоящего Положения в составе заявки необходимо представить следующие документы: 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3.1) для группы, определенной пунктом </w:t>
      </w:r>
      <w:hyperlink w:anchor="Молодыесемьи152" w:history="1">
        <w:r w:rsidRPr="009C38EF">
          <w:rPr>
            <w:rStyle w:val="aa"/>
            <w:color w:val="FF0000"/>
            <w:u w:val="none"/>
          </w:rPr>
          <w:t>15.2</w:t>
        </w:r>
      </w:hyperlink>
      <w:r w:rsidRPr="009C38EF">
        <w:rPr>
          <w:i/>
          <w:color w:val="FF0000"/>
        </w:rPr>
        <w:t xml:space="preserve"> </w:t>
      </w:r>
      <w:r w:rsidRPr="009C38EF">
        <w:rPr>
          <w:color w:val="FF0000"/>
        </w:rPr>
        <w:t>настоящего Положения, для подтверждения принадлежности к семье, воспитывающей детей инвалидов, копию паспорта(-</w:t>
      </w:r>
      <w:proofErr w:type="spellStart"/>
      <w:r w:rsidRPr="009C38EF">
        <w:rPr>
          <w:color w:val="FF0000"/>
        </w:rPr>
        <w:t>ов</w:t>
      </w:r>
      <w:proofErr w:type="spellEnd"/>
      <w:r w:rsidRPr="009C38EF">
        <w:rPr>
          <w:color w:val="FF0000"/>
        </w:rPr>
        <w:t xml:space="preserve">) родителя(-ей), копии свидетельств о рождении детей, в случае, если ребенок-инвалид находится под опекой участника Конкурса (супруга/супруги участника Конкурса) – копию документа об установлении опеки, копию справки, подтверждающей факт установления инвалидности ребенка, заверенные собственноручно; 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3.2) для группы, определенной пунктом </w:t>
      </w:r>
      <w:hyperlink w:anchor="Массовоеувольнение153" w:history="1">
        <w:r w:rsidRPr="009C38EF">
          <w:rPr>
            <w:rStyle w:val="aa"/>
            <w:color w:val="FF0000"/>
            <w:u w:val="none"/>
          </w:rPr>
          <w:t>15.3</w:t>
        </w:r>
      </w:hyperlink>
      <w:r w:rsidRPr="009C38EF">
        <w:rPr>
          <w:color w:val="FF0000"/>
        </w:rPr>
        <w:t xml:space="preserve"> настоящего Положения, копию трудовой книжки, копию приказа работодателя, подтверждающего установление неполного рабочего времени, временную приостановку работ, предоставление отпуска без сохранения заработной платы, мероприятия по высвобождению работников, заверенные руководителем;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3.3) для группы, определенной пунктом </w:t>
      </w:r>
      <w:hyperlink w:anchor="Градообразующее154" w:history="1">
        <w:r w:rsidRPr="009C38EF">
          <w:rPr>
            <w:rStyle w:val="aa"/>
            <w:color w:val="FF0000"/>
            <w:u w:val="none"/>
          </w:rPr>
          <w:t>15.4</w:t>
        </w:r>
      </w:hyperlink>
      <w:r w:rsidRPr="009C38EF">
        <w:rPr>
          <w:color w:val="FF0000"/>
        </w:rPr>
        <w:t xml:space="preserve"> настоящего Положения, сведения об организации, работником которой является участник Конкурса (наименование организации, место нахождения, юридический адрес), копию трудовой книжки, заверенную работодателем; 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3.4) для группы, определенной пунктом </w:t>
      </w:r>
      <w:hyperlink w:anchor="Военнослужащие155" w:history="1">
        <w:r w:rsidRPr="009C38EF">
          <w:rPr>
            <w:rStyle w:val="aa"/>
            <w:color w:val="FF0000"/>
            <w:u w:val="none"/>
          </w:rPr>
          <w:t>15.5</w:t>
        </w:r>
      </w:hyperlink>
      <w:r w:rsidRPr="009C38EF">
        <w:rPr>
          <w:color w:val="FF0000"/>
        </w:rPr>
        <w:t xml:space="preserve"> настоящего Положения, копию трудовой книжки или иного документа, подтверждающего факт увольнения в запас в связи с сокращением Вооруженных Сил Российской Федерации, заверенную участником Конкурса;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3.5) для группы, определенной пунктом </w:t>
      </w:r>
      <w:hyperlink w:anchor="Физическиелица156" w:history="1">
        <w:r w:rsidRPr="009C38EF">
          <w:rPr>
            <w:rStyle w:val="aa"/>
            <w:color w:val="FF0000"/>
            <w:u w:val="none"/>
          </w:rPr>
          <w:t>15.6</w:t>
        </w:r>
      </w:hyperlink>
      <w:r w:rsidRPr="009C38EF">
        <w:rPr>
          <w:color w:val="FF0000"/>
        </w:rPr>
        <w:t xml:space="preserve"> настоящего Положения, копию паспорта, заверенную участником Конкурса;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3.6) для группы, определенной пунктом </w:t>
      </w:r>
      <w:hyperlink w:anchor="Юридическиелица157" w:history="1">
        <w:r w:rsidRPr="009C38EF">
          <w:rPr>
            <w:rStyle w:val="aa"/>
            <w:color w:val="FF0000"/>
            <w:u w:val="none"/>
          </w:rPr>
          <w:t>15.7</w:t>
        </w:r>
      </w:hyperlink>
      <w:r w:rsidRPr="009C38EF">
        <w:rPr>
          <w:color w:val="FF0000"/>
        </w:rPr>
        <w:t xml:space="preserve"> настоящего Положения, с целью подтверждения соответствия физических лиц требованиям, установленным пунктами 15.2- 15.6 настоящего Положения, документы в соответствии с подпунктами 3.1 – 3.5 пункта 16 настоящего Положения соответственно.</w:t>
      </w:r>
    </w:p>
    <w:p w:rsidR="00AF4136" w:rsidRPr="009C38EF" w:rsidRDefault="00AF4136" w:rsidP="00AF413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3.7) для группы, определенной подпунктом </w:t>
      </w:r>
      <w:hyperlink w:anchor="Социальноепредпринимательство158" w:history="1">
        <w:r w:rsidRPr="009C38EF">
          <w:rPr>
            <w:rStyle w:val="aa"/>
            <w:color w:val="FF0000"/>
            <w:u w:val="none"/>
          </w:rPr>
          <w:t>15.8</w:t>
        </w:r>
      </w:hyperlink>
      <w:r w:rsidRPr="009C38EF">
        <w:rPr>
          <w:color w:val="FF0000"/>
        </w:rPr>
        <w:t xml:space="preserve"> настоящего Положения, в случае: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3.7.1 установленном подпунктом 1 пункта 15.8 настоящего Положения, декларация о принадлежности к субъектам социального предпринимательства, в случае, если на момент подачи заявки у участника Конкурса есть наемные работники из категории лиц, указанных в подпункте 1 пункта 15.8 настоящего Положения, копии трудовых договоров с такими </w:t>
      </w:r>
      <w:r w:rsidRPr="009C38EF">
        <w:rPr>
          <w:color w:val="FF0000"/>
        </w:rPr>
        <w:lastRenderedPageBreak/>
        <w:t>работниками и сведения об общей численности наемных работников, а также следующие документы, подтверждающие принадлежность работника к категории граждан, определенной подпунктом 1 пункта 15.8 настоящего Положения: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для инвалидов – копии справок, подтверждающих факт установления инвалидности, заверенные участником Конкурса;</w:t>
      </w:r>
    </w:p>
    <w:p w:rsidR="00AF4136" w:rsidRPr="009C38EF" w:rsidRDefault="00AF4136" w:rsidP="00AF413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C38EF">
        <w:rPr>
          <w:color w:val="FF0000"/>
        </w:rPr>
        <w:t>б) для лиц, находящихся в трудной жизненной ситуации, копии документов, подтверждающих уровень доходов с учетом состава семьи, подтверждающих отсутствие определенного места жительства, подтверждающих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помощи, подтверждающих факт стихийного бедствия, чрезвычайного происшествия, подтверждающих отсутствие работы, копии справок об освобождении из мест лишения свободы, заверенные участником Конкурса;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в) для женщин, имеющих детей в возрасте до 7 (семи) лет – копии паспортов и свидетельств о рождении детей, заверенные участником Конкурса;</w:t>
      </w:r>
    </w:p>
    <w:p w:rsidR="00AF4136" w:rsidRPr="009C38EF" w:rsidRDefault="00AF4136" w:rsidP="00AF413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г) для сирот – </w:t>
      </w:r>
      <w:r w:rsidRPr="009C38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копии свидетельств о смерти родителей; копии решений суда о лишении или</w:t>
      </w:r>
      <w:r w:rsidRPr="009C38EF">
        <w:rPr>
          <w:color w:val="FF0000"/>
          <w:shd w:val="clear" w:color="auto" w:fill="FFFFFF"/>
        </w:rPr>
        <w:t xml:space="preserve"> </w:t>
      </w:r>
      <w:r w:rsidRPr="009C38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ограничении родительских прав, признании безвестно отсутствующими, признании их недееспособными (ограничено дееспособными), объявлении умершими, копию приговора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суда, устанавливающего факт утраты лицом попечения родителей в связи с отбыванием родителями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копии документов, устанавливающих, что единственный родитель или оба родителя неизвестны, </w:t>
      </w:r>
      <w:r w:rsidRPr="009C38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материалы о розыске родителей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>, заверенные участком Конкурса;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д) для выпускников детских домов – копии справки о пребывании в учреждении для детей-сирот, детей оставшихся без попечения родителей и документа, подтверждающего социальный статус, заверенные участником Конкурса;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е) для лиц, освобожденных из мест лишения свободы в течение 2 (двух) лет, предшествующих дате проведения конкурсного отбора – копию справки об освобождении из мест лишения свободы, заверенную участником Конкурса. В случае отсутствия такой справки, сведения об учреждении, в котором работник отбывал наказание, о сроках (дате) освобождения;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3.7.2 установленном подпунктом 2 пункта 15.8 настоящего Положения – копии учредительных документов</w:t>
      </w:r>
      <w:r w:rsidRPr="009C38EF">
        <w:rPr>
          <w:i/>
          <w:color w:val="FF0000"/>
        </w:rPr>
        <w:t xml:space="preserve">, </w:t>
      </w:r>
      <w:r w:rsidRPr="009C38EF">
        <w:rPr>
          <w:color w:val="FF0000"/>
        </w:rPr>
        <w:t>заверенные руководителем (для юридических лиц), сведения о принадлежности к субъектам социального предпринимательства с указанием вида деятельности, который осуществляет (планирует осуществлять) участник Конкурса (для индивидуальных предпринимателей);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3.8) для группы, определенной пунктом 15.9 настоящего Положения, – сведения о месте осуществления деятельности. 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4) Документы, запрашиваемые Организатором Конкурса в рамках межведомственного взаимодействия: </w:t>
      </w:r>
    </w:p>
    <w:p w:rsidR="00AF4136" w:rsidRPr="009C38EF" w:rsidRDefault="00AF4136" w:rsidP="00AF413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4.1) для подтверждения соответствия заявителя критериям, установленным пунктами «ж», «з» подпункта 1 пункта 14 настоящего Положения, организатор Конкурса</w:t>
      </w:r>
      <w:r w:rsidRPr="009C38EF">
        <w:rPr>
          <w:rFonts w:eastAsia="Calibri"/>
          <w:color w:val="FF0000"/>
        </w:rPr>
        <w:t xml:space="preserve"> </w:t>
      </w:r>
      <w:r w:rsidRPr="009C38EF">
        <w:rPr>
          <w:color w:val="FF0000"/>
        </w:rPr>
        <w:t>направляет межведомственный запрос в орган, осуществляющий предварительный, текущий и последующий финансовый контроль за использованием средств бюджета муниципального образования «Каргасокский район»;</w:t>
      </w:r>
    </w:p>
    <w:p w:rsidR="00AF4136" w:rsidRDefault="00AF4136" w:rsidP="00AF413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C38EF">
        <w:rPr>
          <w:color w:val="FF0000"/>
          <w:shd w:val="clear" w:color="auto" w:fill="EAF1DD" w:themeFill="accent3" w:themeFillTint="33"/>
        </w:rPr>
        <w:t>4.2)</w:t>
      </w:r>
      <w:r w:rsidRPr="009C38EF">
        <w:rPr>
          <w:color w:val="FF0000"/>
        </w:rPr>
        <w:t xml:space="preserve"> для подтверждения соответствия заявителя критериям, установленным пунктами «а», «б» подпункта 1 пункта 14 настоящего Положения, организатор Конкурса </w:t>
      </w:r>
      <w:r w:rsidRPr="009C38EF">
        <w:rPr>
          <w:rFonts w:eastAsia="Calibri"/>
          <w:color w:val="FF0000"/>
        </w:rPr>
        <w:t xml:space="preserve">запрашивает </w:t>
      </w:r>
      <w:r w:rsidRPr="009C38EF">
        <w:rPr>
          <w:color w:val="FF0000"/>
        </w:rPr>
        <w:t xml:space="preserve">выписку из Единого государственного реестра индивидуальных предпринимателей или </w:t>
      </w:r>
      <w:r w:rsidRPr="009C38EF">
        <w:rPr>
          <w:color w:val="FF0000"/>
        </w:rPr>
        <w:lastRenderedPageBreak/>
        <w:t xml:space="preserve">выписку из Единого государственного реестра юридических лиц с использованием </w:t>
      </w:r>
      <w:r w:rsidR="00901632" w:rsidRPr="00901632">
        <w:rPr>
          <w:color w:val="FF0000"/>
        </w:rPr>
        <w:t xml:space="preserve">веб-сервиса http:// </w:t>
      </w:r>
      <w:r w:rsidR="00901632" w:rsidRPr="00901632">
        <w:rPr>
          <w:color w:val="FF0000"/>
          <w:lang w:val="en-US"/>
        </w:rPr>
        <w:t>service</w:t>
      </w:r>
      <w:r w:rsidR="00901632" w:rsidRPr="00901632">
        <w:rPr>
          <w:color w:val="FF0000"/>
        </w:rPr>
        <w:t>.nalog.ru/</w:t>
      </w:r>
      <w:proofErr w:type="spellStart"/>
      <w:r w:rsidR="00901632" w:rsidRPr="00901632">
        <w:rPr>
          <w:color w:val="FF0000"/>
          <w:lang w:val="en-US"/>
        </w:rPr>
        <w:t>vyp</w:t>
      </w:r>
      <w:proofErr w:type="spellEnd"/>
      <w:r w:rsidR="00901632" w:rsidRPr="00901632">
        <w:rPr>
          <w:color w:val="FF0000"/>
        </w:rPr>
        <w:t>/;</w:t>
      </w:r>
    </w:p>
    <w:p w:rsidR="00901632" w:rsidRPr="009C38EF" w:rsidRDefault="00901632" w:rsidP="00901632">
      <w:pPr>
        <w:ind w:firstLine="284"/>
        <w:jc w:val="both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>Пункт 4.2. подпункта 4 пункта 16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изменен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4.3) для подтверждения соответствия заявителя критериям, установленным пунктами «в», «г» подпункта 1 пункта 14 настоящего Положения, организатор Конкурса направляет межведомственный запрос в </w:t>
      </w:r>
      <w:r w:rsidRPr="009C38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>контролю за правильностью исчисления, полнотой и своевременностью уплаты (перечисления) страховых взносов в государственные внебюджетные фонды с целью получения документов, подтверждающих отсутствие задолженностей по уплате налогов и иных обязательных платежей в бюджеты всех уровней, внебюджетные фонды соответственно;</w:t>
      </w:r>
    </w:p>
    <w:p w:rsidR="00AF4136" w:rsidRPr="009C38EF" w:rsidRDefault="00AF4136" w:rsidP="00AF4136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4.4) для подтверждения соответствия участника Конкурса приоритетной целевой группе, установленной пунктами 15.1, 15.7 настоящего Положения, организатор Конкурса направляет межведомственный запрос в государственное учреждение, уполномоченное на регистрацию безработных, для получения справки о состоянии на учете по безработице;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4.5) для подтверждения соответствия заявителя приоритетной целевой группе, установленной пунктом </w:t>
      </w:r>
      <w:hyperlink w:anchor="Молодыесемьи152" w:history="1">
        <w:r w:rsidRPr="009C38EF">
          <w:rPr>
            <w:rStyle w:val="aa"/>
            <w:color w:val="FF0000"/>
            <w:u w:val="none"/>
          </w:rPr>
          <w:t>15.2</w:t>
        </w:r>
      </w:hyperlink>
      <w:r w:rsidRPr="009C38EF">
        <w:rPr>
          <w:color w:val="FF0000"/>
        </w:rPr>
        <w:t xml:space="preserve"> настоящего Положения, организатор Конкурса направляет межведомственный запрос в орган (организацию), уполномоченный (-</w:t>
      </w:r>
      <w:proofErr w:type="spellStart"/>
      <w:r w:rsidRPr="009C38EF">
        <w:rPr>
          <w:color w:val="FF0000"/>
        </w:rPr>
        <w:t>ую</w:t>
      </w:r>
      <w:proofErr w:type="spellEnd"/>
      <w:r w:rsidRPr="009C38EF">
        <w:rPr>
          <w:color w:val="FF0000"/>
        </w:rPr>
        <w:t>) на выдачу справок о составе семьи.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Участник вправе в составе заявки представить документы, указанные в подпункте 4 пункта 16 настоящего Положения, самостоятельно.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9C38EF">
        <w:rPr>
          <w:color w:val="FF0000"/>
        </w:rPr>
        <w:t>17. Оформление и подача заявки: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17.1. Участник должен подготовить в соответствии с требованиями, изложенными в подпункте 2 пункта </w:t>
      </w:r>
      <w:hyperlink w:anchor="Требованиякзаявке" w:history="1">
        <w:r w:rsidRPr="009C38EF">
          <w:rPr>
            <w:rStyle w:val="aa"/>
            <w:color w:val="FF0000"/>
            <w:u w:val="none"/>
          </w:rPr>
          <w:t>16</w:t>
        </w:r>
      </w:hyperlink>
      <w:r w:rsidRPr="009C38EF">
        <w:rPr>
          <w:color w:val="FF0000"/>
        </w:rPr>
        <w:t xml:space="preserve"> настоящего Положения, документы, входящие в заявку, в одном экземпляре. Документы, указанные в подпункте 3 пункта 16 настоящего Положения, участник Конкурса предоставляет, если в заявлении содержатся сведения об отнесении участника Конкурса к приоритетной целевой группе, определенной пунктом 15 настоящего Положения.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17.2. Заявка должна быть сброшюрована в одну или несколько папок, страницы которых пронумерованы, прошиты и скреплены печатью (при наличии). Последовательность размещения документов в заявке должна соответствовать последовательности, определенной пунктом 16 настоящего Положения. Первым листом заявки должна быть опись с указанием наименований документов, содержащихся в заявке, с указанием номеров страниц, на которых находятся данные документы.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17.3. Все документы, входящие в состав заявки на участие в отборе, должны быть составлены на русском языке.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 участников Конкурса, не должны допускать неоднозначных толкований.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17.4. Дополнения, внесенные в документы в составе заявки, должны быть заверены уполномоченным лицом (для юридических лиц) или собственноручно (для индивидуальных предпринимателей). Все документы заявки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17.5. </w:t>
      </w:r>
      <w:r w:rsidRPr="009C38EF">
        <w:rPr>
          <w:bCs/>
          <w:color w:val="FF0000"/>
        </w:rPr>
        <w:t>Если в пакете документов отсутствуют какие-либо документы, указанные в пункте</w:t>
      </w:r>
      <w:r w:rsidRPr="009C38EF">
        <w:rPr>
          <w:color w:val="FF0000"/>
        </w:rPr>
        <w:t xml:space="preserve"> 16 настоящего Положения</w:t>
      </w:r>
      <w:r w:rsidRPr="009C38EF">
        <w:rPr>
          <w:bCs/>
          <w:color w:val="FF0000"/>
        </w:rPr>
        <w:t>, необходимо представлять пояснения в письменном виде, в которых будет указана причина отсутствия того или иного документа.</w:t>
      </w:r>
      <w:r w:rsidRPr="009C38EF">
        <w:rPr>
          <w:color w:val="FF0000"/>
        </w:rPr>
        <w:t xml:space="preserve"> Письмо </w:t>
      </w:r>
      <w:r w:rsidRPr="009C38EF">
        <w:rPr>
          <w:color w:val="FF0000"/>
        </w:rPr>
        <w:lastRenderedPageBreak/>
        <w:t>составляется на бланке заявителя и содержит пояснения по всем отсутствующим документам.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17.6. Участники запечатывают заявку и электронный носитель в конверт.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На конверте указываются: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наименование Организатора конкурса и его адрес;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наименование предпринимательского проекта;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полное 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слова «На конкурс предпринимательских проектов «Первый шаг» конкурсная процедура №;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слова «Вскрывается Конкурсной комиссией по проведению конкурса предпринимательских проектов «Первый шаг».</w:t>
      </w:r>
    </w:p>
    <w:p w:rsidR="00AF4136" w:rsidRPr="009C38EF" w:rsidRDefault="00AF4136" w:rsidP="00AF4136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17.7. При принятии конвертов с заявкой организатором Конкурса на конверте делается отметка, подтверждающая прием документов, с указанием даты и времени приема.</w:t>
      </w:r>
    </w:p>
    <w:p w:rsidR="00AF4136" w:rsidRPr="009C38EF" w:rsidRDefault="00AF4136" w:rsidP="00AF4136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17.8. Организатор Конкурса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пункте 17.6 настоящего Положения.</w:t>
      </w:r>
    </w:p>
    <w:p w:rsidR="00AF4136" w:rsidRPr="009C38EF" w:rsidRDefault="00AF4136" w:rsidP="00AF4136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17.9. При принятии конверта с заявкой организатор Конкурса по требованию лица, доставившего конверт, выдает расписку в его получении.</w:t>
      </w:r>
    </w:p>
    <w:p w:rsidR="00AF4136" w:rsidRPr="009C38EF" w:rsidRDefault="00AF4136" w:rsidP="00AF413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18. Внесение изменений в заявки и отзыв заявок: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18.1. Участник имеет право внести изменения в свою заявку или отозвать ее при условии, что организатору Конкурса поступит соответствующее письменное уведомление до истечения установленного срока приема заявок. Изменения к заявке, внесенные участником, являются неотъемлемой частью основной заявки.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18.2. Уведомление участника о внесении изменений или отзыве заявки должно быть запечатано в конверт, помечено и отправлено организатору Конкурса в соответствии с </w:t>
      </w:r>
      <w:r w:rsidRPr="009C38EF">
        <w:rPr>
          <w:color w:val="FF0000"/>
          <w:shd w:val="clear" w:color="auto" w:fill="EAF1DD" w:themeFill="accent3" w:themeFillTint="33"/>
        </w:rPr>
        <w:t>требованиями, предъявляемыми к порядку</w:t>
      </w:r>
      <w:r w:rsidRPr="009C38EF">
        <w:rPr>
          <w:color w:val="FF0000"/>
        </w:rPr>
        <w:t xml:space="preserve"> подачи заявки.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18.3. На конверте</w:t>
      </w:r>
      <w:r w:rsidRPr="009C38EF">
        <w:rPr>
          <w:color w:val="FF0000"/>
          <w:shd w:val="clear" w:color="auto" w:fill="EAF1DD" w:themeFill="accent3" w:themeFillTint="33"/>
        </w:rPr>
        <w:t xml:space="preserve"> с таким уведомлением</w:t>
      </w:r>
      <w:r w:rsidRPr="009C38EF">
        <w:rPr>
          <w:color w:val="FF0000"/>
        </w:rPr>
        <w:t xml:space="preserve"> должно быть соответственно указано: «Отзыв заявки на участие в конкурсе предпринимательских проектов «Первый шаг»» или «Внесение изменений в заявку на участие в конкурсе предпринимательских проектов «Первый шаг».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18.4.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более поздней датой подачи.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18.5. По истечении установленного срока приема заявок внесение изменений в них не допускается.</w:t>
      </w:r>
    </w:p>
    <w:p w:rsidR="00AF4136" w:rsidRPr="009C38EF" w:rsidRDefault="00AF4136" w:rsidP="00AF4136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18.6. Отзыв заявки на участие в Конкурсе может осуществляться на любом этапе Конкурса до момента подведения итогов Конкурса. После подведения итогов Конкурса отзыв заявки не допускается. </w:t>
      </w:r>
    </w:p>
    <w:p w:rsidR="00AF4136" w:rsidRPr="009C38EF" w:rsidRDefault="00AF4136" w:rsidP="00AF413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19.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AF4136" w:rsidRPr="009C38EF" w:rsidRDefault="00AF4136" w:rsidP="00AF413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20. Информация о продлении срока окончания приема заявок размещается в газете «Северная правда» и на официальном сайте Администрации Каргасокского района по адресу </w:t>
      </w:r>
      <w:r w:rsidRPr="009C38EF">
        <w:rPr>
          <w:color w:val="FF0000"/>
          <w:lang w:val="en-US"/>
        </w:rPr>
        <w:t>www</w:t>
      </w:r>
      <w:r w:rsidRPr="009C38EF">
        <w:rPr>
          <w:color w:val="FF0000"/>
        </w:rPr>
        <w:t>.</w:t>
      </w:r>
      <w:r w:rsidRPr="009C38EF">
        <w:rPr>
          <w:color w:val="FF0000"/>
          <w:lang w:val="en-US"/>
        </w:rPr>
        <w:t>kargasok</w:t>
      </w:r>
      <w:r w:rsidRPr="009C38EF">
        <w:rPr>
          <w:color w:val="FF0000"/>
        </w:rPr>
        <w:t>.</w:t>
      </w:r>
      <w:proofErr w:type="spellStart"/>
      <w:r w:rsidRPr="009C38EF">
        <w:rPr>
          <w:color w:val="FF0000"/>
          <w:lang w:val="en-US"/>
        </w:rPr>
        <w:t>ru</w:t>
      </w:r>
      <w:proofErr w:type="spellEnd"/>
      <w:r w:rsidRPr="009C38EF">
        <w:rPr>
          <w:color w:val="FF0000"/>
        </w:rPr>
        <w:t xml:space="preserve"> не позднее, чем за три дня до окончания срока приема заявок.</w:t>
      </w:r>
    </w:p>
    <w:p w:rsidR="00AF4136" w:rsidRPr="009C38EF" w:rsidRDefault="00AF4136" w:rsidP="00AF413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21. Разъяснение порядка подачи заявки:</w:t>
      </w:r>
    </w:p>
    <w:p w:rsidR="00AF4136" w:rsidRPr="009C38EF" w:rsidRDefault="00AF4136" w:rsidP="00AF413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Участник, которому необходимы разъяснения по содержанию и требованиям настоящего Положения, может обратиться по данному вопросу к организатору Конкурса в письменном виде по почте или электронной почте, а также устно не позднее, чем за 10 дней до окончания срока приема заявок.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lastRenderedPageBreak/>
        <w:t>2) Организатор Конкурса обязан в течение пяти дней с даты получения запроса, поступившего способами, указанными в подпункте 1 пункта 21. настоящего Положения, ответить на запрос участника, связанный с разъяснением порядка подачи заявки.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 Если запрос поступил с нарушением сроков, указанных в подпункте 1 пункта 21 настоящего Положения, ответ на такой запрос организатор Конкурса не дает.</w:t>
      </w:r>
    </w:p>
    <w:p w:rsidR="00AF4136" w:rsidRPr="009C38EF" w:rsidRDefault="00AF4136" w:rsidP="00AF413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22. Соблюдение конфиденциальности: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информация, касающаяся разъяснения оценки и сопоставления заявок, не подлежит разглашению до официального объявления результатов Конкурса;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 после подведения итогов Конкурса с целью популяризации идей, заложенных в комплексе мер по поддержке малого предпринимательства, Администрация Каргасокского района имеет право разместить подробное описание заявок победителей Конкурса на официальном сайте Администрации Каргасокского района в разделе "Экономика".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left="426" w:firstLine="567"/>
        <w:jc w:val="both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5. КОНКУРСНАЯ КОМИССИЯ И ПОРЯДОК ЕЕ РАБОТЫ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23. Для проведения Конкурса создается Конкурсная комиссия.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24. Состав Конкурсной комиссии утверждается постановлением Администрации Каргасокского района.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25. Конкурсная комиссия в своей деятельности руководствуется действующим законодательством Российской Федерации и Томской области, правовыми актами органов местного самоуправления, а также настоящим Положением.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26. Комиссия вправе в установленном порядке: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на всех этапах своей работы запрашивать в соответствии с действующим законодательством сведения и документы, подтверждающие достоверность информации, представленной в заявке в рамках межведомственного взаимодействия;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изменить сроки проведения отбора участников Конкурса.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27. Заседание конкурсной Комиссии правомочно, если на нем присутствует не менее половины списочного состава членов конкурсной Комиссии.</w:t>
      </w:r>
    </w:p>
    <w:p w:rsidR="00AF4136" w:rsidRPr="009C38EF" w:rsidRDefault="00AF4136" w:rsidP="00AF41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28. Конкурсная комиссия правомочна выполнять следующие функции: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на первом заседании Конкурсной комиссии каждой конкурсной процедуры: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принимает решение о дате начала и окончания приема заявок;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б) формирует экспертную группу для оценки и сопоставления представленных заявок в соответствии с критериями оценки, определенными разделом 7 настоящего Положения (далее - экспертная группа). Состав экспертной группы по оценке и сопоставлению заявок формируется в количестве не менее 5 человек из представителей структурных подразделений Администрации Каргасокского района и утверждается протоколом заседания Конкурсной комиссии.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2) На втором заседании, которое проводится не позднее десяти календарных дней со дня окончания приема заявок, Конкурсная комиссия: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вскрывает конверты с заявками на участие в Конкурсе;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б) рассматривает заявки участников Конкурса и проверяет наличие всех требуемых документов, определенных подпунктом 2 пункта 16 настоящего Положения.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В случае если в составе заявки отсутствуют документы, определенные подпунктом 2 пункта 16 настоящего Положения, комиссия принимает решение о не соответствии заявки участника требованиям настоящего Положения и участнику конкурса отказывается в предоставлении субсидии на основании абзаца 2 пункта 6.1 настоящего Положения; 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в) устанавливает дату третьего заседания Конкурсной комиссии (не позднее 15 рабочих дней со дня проведения второго заседания Конкурсной комиссии);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lastRenderedPageBreak/>
        <w:t xml:space="preserve">г) принимает решение о необходимости проведения очной защиты заявок. При принятии положительного решения об очной защите заявок, секретарь Конкурсной комиссии уведомляет всех участников Конкурса о дате и времени очной защиты. Уведомление о дате и времени очной защиты направляется заказным почтовым отправлением, посредством телефонной, факсимильной связи или иным доступным способом (по адресу, телефону/факсу, адресу электронной почты, указанным в пункте 8 заявки Участника конкурса) в срок не позднее 2 рабочих дней с даты проведения второго заседания Конкурсной комиссии и не позднее 3 рабочих дней до даты проведения очной защиты. 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2.1) Протокол второго заседания Конкурсной комиссии должен содержать следующую информацию: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решения конкурсной комиссии, принятые в соответствии с подпунктами «а», «б», «в», «г» подпункта 2 настоящего пункта;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список участников Конкурса с указанием о допуске к дальнейшему участию в Конкурсе или отказе в дальнейшем участии и в отказе в предоставлении субсидии с указанием оснований для отказа.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3) На третьем заседании Конкурсная комиссия: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заслушивает заключение экспертной группы о результатах ее работы по оценке и сопоставлению заявок;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б) при назначении очной защиты, заслушивает защиту проектов участниками Конкурса; 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в) определяет Победителей Конкурса из числа участников Конкурса.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3.1) Протокол третьего заседания Конкурсной комиссии должен содержать следующую информацию: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- список участников Конкурса с указанием наименования предпринимательского проекта, суммы запрашиваемой субсидии и решения конкурсной комиссии о рейтинге заявки или об отказе в предоставлении субсидии с указанием причины отказа; 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- решение Конкурсной комиссии о признании участников Конкурса победителями Конкурса, заявки которых соответствуют подпункту 3 пункта 38 настоящего Положения. Заявкам победителей Конкурса присваивается порядковый номер в соответствии с пунктом 38 настоящего Положения. </w:t>
      </w:r>
    </w:p>
    <w:p w:rsidR="00AF4136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13" w:name="Оформлениезаявки"/>
      <w:bookmarkStart w:id="14" w:name="пункт29"/>
      <w:r w:rsidRPr="009C38EF">
        <w:rPr>
          <w:color w:val="FF0000"/>
        </w:rPr>
        <w:t>29.</w:t>
      </w:r>
      <w:bookmarkEnd w:id="13"/>
      <w:bookmarkEnd w:id="14"/>
      <w:r w:rsidRPr="009C38EF">
        <w:rPr>
          <w:color w:val="FF0000"/>
        </w:rPr>
        <w:t xml:space="preserve"> 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предоставляемых Победителями Конкурса. </w:t>
      </w:r>
    </w:p>
    <w:p w:rsidR="00485C90" w:rsidRPr="009C38EF" w:rsidRDefault="00485C90" w:rsidP="00485C90">
      <w:pPr>
        <w:ind w:firstLine="284"/>
        <w:jc w:val="both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 xml:space="preserve">Пункт 29 изменен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30. Ежеквартальные заседания Конкурсной комиссии проводятся в срок не позднее 20 рабочих дней со дня окончания установленного договором о предоставлении субсидии срока предоставления отчетности.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30.1. В случае,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30.2. Если в течение семи рабочих дней со дня получения письма о нарушении срока предоставления отчетности Победитель Конкурса не представил необходимую отчетность, то организатор Конкурса на основании рекомендаций Конкурсной комиссии принимается решение об одностороннем 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порядке, установленном пунктом 49 настоящего Положения.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lastRenderedPageBreak/>
        <w:t xml:space="preserve">30.3. </w:t>
      </w:r>
      <w:r w:rsidRPr="009C38EF">
        <w:rPr>
          <w:color w:val="FF0000"/>
        </w:rPr>
        <w:t>В случае не достижения заявленных квартальных показателей результативности, установленных договором о предоставлении субсидии, секретарь конкурсной Комиссии направляет Победителю Конкурса информационное письмо за подписью руководителя Организатора Конкурса, либо его заместителя, курирующего Конкурс, с указанием объема достигнутых показателей и объема плановых показателей.</w:t>
      </w:r>
      <w:r w:rsidRPr="009C38EF">
        <w:rPr>
          <w:rFonts w:eastAsia="Calibri"/>
          <w:color w:val="FF0000"/>
        </w:rPr>
        <w:t xml:space="preserve"> </w:t>
      </w:r>
      <w:r w:rsidRPr="009C38EF">
        <w:rPr>
          <w:color w:val="FF0000"/>
        </w:rPr>
        <w:t>Письмо направляется заказным письмом с уведомлением о вручении либо вручается под расписку Победителю Конкурса.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30.4. В случае не достижения показателей результативности, установленных договором о предоставлении субсидии или не предоставления отчетности (представления отчетов с нарушением сроков, установленных договором) или снятия с учета в налоговом органе ранее истечения 3 лет со дня окончания реализации проекта, установленного договором о предоставлении субсидии, на заседании Конкурсной комиссии принимается решение рекомендовать Организатору Конкурса расторгнуть договор о предоставлении субсидии в одностороннем порядке. В этом случае Победитель обязан вернуть сумму полученной субсидии в порядке, установленном пунктом 49 настоящего Положения.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31. Решения Конкурсной комиссии оформляются протоколом заседания Конкурсной комиссии, которые подписываются всеми присутствовавшими членами комиссии. Протоколы заседания ведет секретарь Конкурсной комиссии.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32.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присутствовавших на комиссии и участвовавших в голосовании. В случае равенства голосов голос председателя Конкурсной комиссии является решающим. </w:t>
      </w:r>
    </w:p>
    <w:p w:rsidR="00AF4136" w:rsidRPr="009C38EF" w:rsidRDefault="00AF4136" w:rsidP="00AF4136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6. ПРОВЕДЕНИЕ КОНКУРСА (КОНКУРСНОЙ ПРОЦЕДУРЫ)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FF0000"/>
        </w:rPr>
      </w:pP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33. В случае принятия Организатором Конкурса решения о проведении конкурсной процедуры Конкурсная комиссия проводит первое заседание Конкурсной комиссии в соответствии с подпунктом 1 пункта 28 настоящего Положения.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34. Организатор конкурса размещает объявление о проведении конкурса с учетом требований раздела 2 настоящего Положения в течение 5 рабочих дней с даты проведения первого заседания Конкурсной комиссии.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35. Организатор конкурса обеспечивает прием заявок с учетом требований пунктов 17.7-17.9 настоящего Положения и дает разъяснения по порядку подачи заявок согласно пункту 21 настоящего Положения.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36. По окончанию срока приема подачи заявок Конкурсная комиссия проводит второе заседание в соответствии с подпунктом 2 пункта 28 настоящего Положения.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Вскрытие конвертов с заявками производится секретарем Конкурсной комиссии в последовательности по времени их поступления.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средств, перечисляет документы, входящие в состав заявки.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По результатам вскрытия конвертов с заявками список участников фиксируется в протоколе заседания Конкурсной комиссии, и составляется реестр поступивших заявок. Секретарь Конкурсной Комиссии обеспечивает размещение реестра поступивших заявок на сайте. Реестр размещается на сайте в течение 3 рабочих дней </w:t>
      </w:r>
      <w:r w:rsidRPr="009C38EF">
        <w:rPr>
          <w:color w:val="FF0000"/>
          <w:lang w:val="en-US"/>
        </w:rPr>
        <w:t>c</w:t>
      </w:r>
      <w:r w:rsidRPr="009C38EF">
        <w:rPr>
          <w:color w:val="FF0000"/>
        </w:rPr>
        <w:t xml:space="preserve"> даты заседания Конкурсной комиссии.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37. После проведения второго заседания Конкурсной комиссии экспертная группа проводит оценку и сопоставление заявок.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rFonts w:eastAsia="Calibri"/>
          <w:color w:val="FF0000"/>
        </w:rPr>
        <w:t>1) Оценка и сопоставление заявок, допущенных к дальнейшему участию в Конкурсе, проводится в срок, не превышающий 15 рабочих дней с даты проведения второго заседания Конкурсной комиссии.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</w:rPr>
      </w:pPr>
      <w:r w:rsidRPr="009C38EF">
        <w:rPr>
          <w:rFonts w:eastAsia="Calibri"/>
          <w:color w:val="FF0000"/>
        </w:rPr>
        <w:lastRenderedPageBreak/>
        <w:t>Секретарь экспертной группы проверяет правильность расчетов и проводит анализ соответствия поданных заявок настоящему Положению.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2) Экспертная группа готовит экспертное заключение для Конкурсной комиссии о результатах оценки и сопоставления заявок с предложением: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- по заявкам участников, которые не соответствуют условиям, установленным </w:t>
      </w:r>
      <w:hyperlink w:anchor="Требованиякзаявке" w:history="1">
        <w:r w:rsidRPr="009C38EF">
          <w:rPr>
            <w:rStyle w:val="aa"/>
            <w:color w:val="FF0000"/>
            <w:u w:val="none"/>
          </w:rPr>
          <w:t>подпунктом 2 пункта 16</w:t>
        </w:r>
      </w:hyperlink>
      <w:r w:rsidRPr="009C38EF">
        <w:rPr>
          <w:color w:val="FF0000"/>
        </w:rPr>
        <w:t xml:space="preserve"> настоящего Положения, а так же в случае выявления обстоятельств, указанных в пункте 6.1 настоящего Положения, о </w:t>
      </w:r>
      <w:proofErr w:type="spellStart"/>
      <w:r w:rsidRPr="009C38EF">
        <w:rPr>
          <w:color w:val="FF0000"/>
        </w:rPr>
        <w:t>недопуске</w:t>
      </w:r>
      <w:proofErr w:type="spellEnd"/>
      <w:r w:rsidRPr="009C38EF">
        <w:rPr>
          <w:color w:val="FF0000"/>
        </w:rPr>
        <w:t xml:space="preserve"> к дальнейшему участию в Конкурсе;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 xml:space="preserve">- по заявкам участников, которые соответствуют условиям Конкурса и настоящему Положению, о допуске к дальнейшему участию в Конкурсе. 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 xml:space="preserve">3) </w:t>
      </w:r>
      <w:r w:rsidRPr="00485C90">
        <w:rPr>
          <w:rFonts w:eastAsia="Calibri"/>
          <w:color w:val="FF0000"/>
        </w:rPr>
        <w:t>По решению экспертной группы, оформленному протоколом заседания экспертной группы, на этапе оценки заявок экспертная группа может провести выездной мониторинг</w:t>
      </w:r>
      <w:r w:rsidRPr="00485C90">
        <w:rPr>
          <w:color w:val="FF0000"/>
        </w:rPr>
        <w:t xml:space="preserve"> заявки участника Конкурса с целью установления фактических обстоятельств и иных сведений, на которые заявитель ссылается в составе представленной заявки. При этом заявитель должен быть уведомлен о проведении выездного мониторинга не позднее, чем за 3 рабочих дня до его начала любым доступным способом. По результатам выездного мониторинга составляется протокол выездного мониторинга, который является приложением к экспертному заключению, в отношении заявки, по которой проводился выездной мониторинг.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Протокол выездного мониторинга должен содержать: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- наименование заявителя и наименование проекта заявителя, в отношение которого проводится выездной мониторинг;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- фактический адрес, по которому проводился выездной мониторинг;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- предмет проведения выездного мониторинга;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- результаты проведения выездного мониторинга;</w:t>
      </w:r>
    </w:p>
    <w:p w:rsidR="00485C90" w:rsidRPr="00901632" w:rsidRDefault="00485C90" w:rsidP="00485C90">
      <w:pPr>
        <w:ind w:firstLine="284"/>
        <w:jc w:val="both"/>
        <w:rPr>
          <w:color w:val="FF0000"/>
        </w:rPr>
      </w:pPr>
      <w:r w:rsidRPr="00B35E9E">
        <w:rPr>
          <w:color w:val="FF0000"/>
        </w:rPr>
        <w:t xml:space="preserve"> (</w:t>
      </w:r>
      <w:r>
        <w:rPr>
          <w:color w:val="FF0000"/>
        </w:rPr>
        <w:t>Подпункт 3 пункта 37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изменен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485C90" w:rsidRPr="009C38EF" w:rsidRDefault="00485C90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4) Заявки участников, допущенных к участию в Конкурсе, оцениваются и сопоставляются экспертной группой в соответствии с критериями оценки, определенными разделом 7 настоящего Положения.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Рейтинг заявки равняется общей сумме баллов по всем критериям оценки.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5) Экспертная группа по результатам своей деятельности представляет Конкурсной комиссии письменное экспертное заключение по каждой заявке, подписанное всеми членами экспертной группы. Заключения экспертной группы являются неотъемлемым приложением к 3 протоколу заседания Конкурсной комиссии.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6) Экспертной группой составляется обобщающее заключение (по всем оцениваемым заявкам), которое должно содержать следующую информацию: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- список участников, подавших заявки, в соответствии с протоколом второго заседания Конкурсной комиссии;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- список заявок участников, которые рекомендуется признать соответствующими требованиям к участникам Конкурса;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- список заявок участников, которых рекомендуется не допускать к дальнейшему участию в Конкурсе, с указанием причин отказа по каждой заявке;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- результаты оценки и сопоставления заявок участников, допущенных к участию в Конкурсе, с указанием рейтинга каждой заявки;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- предложения экспертной группы по участникам Конкурса, подлежащим признанию победителями Конкурса.</w:t>
      </w:r>
    </w:p>
    <w:p w:rsidR="00AF4136" w:rsidRPr="009C38EF" w:rsidRDefault="00AF4136" w:rsidP="00AF4136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38. После проведения оценки и сопоставления заявок Конкурсная комиссия проводит третье заседание в соответствии с подпунктом 3 пункта 28 настоящего Положения.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lastRenderedPageBreak/>
        <w:t>1) Конкурсная комиссия рассматривает и утверждает заключение экспертной группы по оценке и сопоставлению заявок;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2) заявки с отрицательным экспертным заключением к дальнейшему участию в Конкурсе не допускаются.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3) победителями Конкурса признается то количество участников с рейтингом заявки более 30 баллов, на которое предусмотрено финансирование на текущий финансовый год;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9C38EF">
        <w:rPr>
          <w:color w:val="FF0000"/>
        </w:rPr>
        <w:t>4) победителям Конкурса присваиваются порядковые номера, начиная с первого. Первый номер присваивается Победителю Конкурса с максимальным рейтингом заявки.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 случае, если рейтинг заявки у нескольких победителей одинаковый, наим</w:t>
      </w:r>
      <w:r w:rsidRPr="009C38EF">
        <w:rPr>
          <w:rFonts w:eastAsia="Calibri"/>
          <w:color w:val="FF0000"/>
        </w:rPr>
        <w:t>еньший порядковый номер присваивается Победителю, заявка которого поступила ранее других заявок;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5) субсидия выплачивается Победителям Конкурса в порядке возрастания присвоенного порядкового номера, в сумме запрошенной субсидии в рамках предусмотренного финансирования.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 случае, если остаток средств, предусмотренных в бюджете муниципального образования «Каргасокский район» на эти цели, недостаточен для предоставления субсидии победителю Конкурса в запрашиваемом размере, субсидия предоставляется в размере остатка средств (с возможностью пересмотра статей расхода на реализацию проекта).</w:t>
      </w:r>
    </w:p>
    <w:p w:rsidR="00AF4136" w:rsidRPr="009C38EF" w:rsidRDefault="00AF4136" w:rsidP="00AF4136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39. Результаты Конкурса оформляются протоколом Конкурсной комиссии в соответствии с требованиями, указанными в подпункте 3 пункта 28 настоящего Положения.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1) Организатор Конкурса размещает информацию о победителях Конкурса на сайте в течение трех рабочих дней с даты проведения третьего заседания Конкурсной комиссии. Протокол заседания Конкурсной комиссии подписывается в день проведения заседания Конкурсной комиссии.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2) На основании протокола заседания Конкурсной комиссии Администрация Каргасокского района принимает Постановление Администрации Каргасокского района «О победителях конкурса предпринимательских проектов субъектов малого предпринимательства «Первый шаг» и подписывает договор о предоставлении субсидии с победителем Конкурса в течение пяти рабочих дней со дня принятия Постановления Администрации Каргасокского района «О победителях конкурса предпринимательских проектов субъектов малого предпринимательства «Первый шаг».</w:t>
      </w:r>
    </w:p>
    <w:p w:rsidR="00AF4136" w:rsidRPr="009C38EF" w:rsidRDefault="00AF4136" w:rsidP="00AF413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 договор о предоставлении субсидии включаются основные финансово-экономические показатели, смета расходов на реализацию предпринимательского проекта в соответствии с заявкой на участие в Конкурсе.</w:t>
      </w:r>
    </w:p>
    <w:p w:rsidR="00AF4136" w:rsidRPr="009C38EF" w:rsidRDefault="00AF4136" w:rsidP="00AF41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40. Конкурс признается несостоявшимся в случаях, если для участия в Конкурсе не поступила ни одна заявка.</w:t>
      </w:r>
    </w:p>
    <w:p w:rsidR="00AF4136" w:rsidRPr="009C38EF" w:rsidRDefault="00AF4136" w:rsidP="00AF41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41. В случае если все участники и представленные ими заявки не соответствуют требованиям, установленным настоящим Положением, Конкурс считается состоявшимся, но имеющим отрицательный результат.</w:t>
      </w:r>
    </w:p>
    <w:p w:rsidR="00AF4136" w:rsidRPr="009C38EF" w:rsidRDefault="00AF4136" w:rsidP="00AF4136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spacing w:after="40"/>
        <w:ind w:firstLine="567"/>
        <w:jc w:val="center"/>
        <w:outlineLvl w:val="1"/>
        <w:rPr>
          <w:color w:val="FF0000"/>
        </w:rPr>
      </w:pPr>
      <w:r w:rsidRPr="009C38EF">
        <w:rPr>
          <w:color w:val="FF0000"/>
        </w:rPr>
        <w:t>7. КРИТЕРИИ ОЦЕНКИ И ОТБОРА ЗАЯВОК</w:t>
      </w:r>
    </w:p>
    <w:p w:rsidR="00AF4136" w:rsidRPr="009C38EF" w:rsidRDefault="00AF4136" w:rsidP="00AF4136">
      <w:pPr>
        <w:pStyle w:val="ad"/>
        <w:tabs>
          <w:tab w:val="left" w:pos="0"/>
        </w:tabs>
        <w:ind w:firstLine="567"/>
        <w:jc w:val="both"/>
        <w:rPr>
          <w:color w:val="FF0000"/>
        </w:rPr>
      </w:pPr>
      <w:r w:rsidRPr="009C38EF">
        <w:rPr>
          <w:color w:val="FF0000"/>
        </w:rPr>
        <w:t>42.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 Рейтинг заявки равен сумме балов по каждому критерию:</w:t>
      </w:r>
    </w:p>
    <w:p w:rsidR="00AF4136" w:rsidRPr="009C38EF" w:rsidRDefault="00AF4136" w:rsidP="00AF4136">
      <w:pPr>
        <w:pStyle w:val="ad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1) </w:t>
      </w:r>
      <w:r w:rsidRPr="009C38EF">
        <w:rPr>
          <w:bCs/>
          <w:color w:val="FF0000"/>
        </w:rPr>
        <w:t xml:space="preserve">Качество информации, представленной в составе заявки (уровень проработки проблемы; степень соответствия содержания представленного технико-экономического обоснования утверждённым Администрацией Каргасокского района </w:t>
      </w:r>
      <w:r w:rsidRPr="009C38EF">
        <w:rPr>
          <w:color w:val="FF0000"/>
        </w:rPr>
        <w:t>рекомендациям к составлению</w:t>
      </w:r>
      <w:r w:rsidRPr="009C38EF">
        <w:rPr>
          <w:bCs/>
          <w:color w:val="FF0000"/>
        </w:rPr>
        <w:t xml:space="preserve"> </w:t>
      </w:r>
      <w:r w:rsidRPr="009C38EF">
        <w:rPr>
          <w:color w:val="FF0000"/>
        </w:rPr>
        <w:t>технико-экономического обоснования (ТЭО) предпринимательского проекта):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AF4136" w:rsidRPr="009C38EF" w:rsidTr="00AF4136">
        <w:trPr>
          <w:trHeight w:val="5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firstLine="567"/>
              <w:jc w:val="both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 xml:space="preserve">ТЭО разработано в соответствии с рекомендациями и позволяет в полной мере </w:t>
            </w:r>
            <w:r w:rsidRPr="009C38EF">
              <w:rPr>
                <w:bCs/>
                <w:color w:val="FF0000"/>
              </w:rPr>
              <w:lastRenderedPageBreak/>
              <w:t>выявить экономическую эффективность проекта. ТЭО не содержит ошибок.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lastRenderedPageBreak/>
              <w:t>3 балла</w:t>
            </w:r>
          </w:p>
        </w:tc>
      </w:tr>
      <w:tr w:rsidR="00AF4136" w:rsidRPr="009C38EF" w:rsidTr="00AF41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ТЭО содержит ошибки:</w:t>
            </w:r>
          </w:p>
          <w:p w:rsidR="00AF4136" w:rsidRPr="009C38EF" w:rsidRDefault="00AF4136" w:rsidP="00AF4136">
            <w:pPr>
              <w:pStyle w:val="ad"/>
              <w:ind w:right="-108"/>
              <w:jc w:val="right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ошибки и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jc w:val="center"/>
              <w:rPr>
                <w:bCs/>
                <w:color w:val="FF0000"/>
              </w:rPr>
            </w:pPr>
          </w:p>
          <w:p w:rsidR="00AF4136" w:rsidRPr="009C38EF" w:rsidRDefault="00AF4136" w:rsidP="00AF4136">
            <w:pPr>
              <w:pStyle w:val="ad"/>
              <w:ind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jc w:val="right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более 2 ошибок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В ТЭО отсутствует один и более раздел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  <w:tr w:rsidR="00AF4136" w:rsidRPr="009C38EF" w:rsidTr="00AF41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ТЭО разработано не в соответствии с рекомендациями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jc w:val="both"/>
        <w:rPr>
          <w:color w:val="FF0000"/>
        </w:rPr>
      </w:pPr>
      <w:r w:rsidRPr="009C38EF">
        <w:rPr>
          <w:bCs/>
          <w:color w:val="FF0000"/>
        </w:rPr>
        <w:t xml:space="preserve">2) </w:t>
      </w:r>
      <w:r w:rsidRPr="009C38EF">
        <w:rPr>
          <w:color w:val="FF0000"/>
        </w:rPr>
        <w:t>Оценка потребности в материально-технических, методических, информационных, финансовых и трудовых ресурсах и их стоимость;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276"/>
      </w:tblGrid>
      <w:tr w:rsidR="00AF4136" w:rsidRPr="009C38EF" w:rsidTr="00AF4136">
        <w:tc>
          <w:tcPr>
            <w:tcW w:w="8330" w:type="dxa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ресурсах и содержит обоснование их стоимости и расчеты.</w:t>
            </w:r>
          </w:p>
        </w:tc>
        <w:tc>
          <w:tcPr>
            <w:tcW w:w="1276" w:type="dxa"/>
            <w:vAlign w:val="center"/>
          </w:tcPr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330" w:type="dxa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ресурсах, но не содержит обоснование их стоимости или расчеты.</w:t>
            </w:r>
            <w:r w:rsidRPr="009C38EF">
              <w:rPr>
                <w:bCs/>
                <w:color w:val="FF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rPr>
          <w:trHeight w:val="1123"/>
        </w:trPr>
        <w:tc>
          <w:tcPr>
            <w:tcW w:w="8330" w:type="dxa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(заявленных в ТЭО), но содержит обоснование их стоимости и расчеты.</w:t>
            </w:r>
          </w:p>
        </w:tc>
        <w:tc>
          <w:tcPr>
            <w:tcW w:w="1276" w:type="dxa"/>
          </w:tcPr>
          <w:p w:rsidR="00AF4136" w:rsidRPr="009C38EF" w:rsidRDefault="00AF4136" w:rsidP="00AF4136">
            <w:pPr>
              <w:pStyle w:val="ad"/>
              <w:ind w:right="-108"/>
              <w:jc w:val="center"/>
              <w:rPr>
                <w:bCs/>
                <w:color w:val="FF0000"/>
              </w:rPr>
            </w:pPr>
          </w:p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330" w:type="dxa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и не содержит обоснования их стоимости или расчеты.</w:t>
            </w:r>
          </w:p>
        </w:tc>
        <w:tc>
          <w:tcPr>
            <w:tcW w:w="1276" w:type="dxa"/>
          </w:tcPr>
          <w:p w:rsidR="00AF4136" w:rsidRPr="009C38EF" w:rsidRDefault="00AF4136" w:rsidP="00AF4136">
            <w:pPr>
              <w:pStyle w:val="ad"/>
              <w:ind w:right="-108" w:firstLine="34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8330" w:type="dxa"/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информация, представленная в ТЭО, не отражает потребность в материально-технических, методических, информационных, финансовых и трудовых ресурсах и не содержит обоснования их стоимости или расчеты.</w:t>
            </w:r>
          </w:p>
        </w:tc>
        <w:tc>
          <w:tcPr>
            <w:tcW w:w="1276" w:type="dxa"/>
            <w:vAlign w:val="center"/>
          </w:tcPr>
          <w:p w:rsidR="00AF4136" w:rsidRPr="009C38EF" w:rsidRDefault="00AF4136" w:rsidP="00AF4136">
            <w:pPr>
              <w:pStyle w:val="ad"/>
              <w:ind w:left="34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rPr>
          <w:color w:val="FF0000"/>
        </w:rPr>
      </w:pPr>
      <w:r w:rsidRPr="009C38EF">
        <w:rPr>
          <w:rFonts w:eastAsia="Calibri"/>
          <w:color w:val="FF0000"/>
        </w:rPr>
        <w:t xml:space="preserve">3) Планируемое </w:t>
      </w:r>
      <w:r w:rsidRPr="009C38EF">
        <w:rPr>
          <w:color w:val="FF0000"/>
        </w:rPr>
        <w:t>вложение собственных средств в реализацию предпринимательского проекта от суммы запрашиваемой субсидии: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8364"/>
        <w:gridCol w:w="1276"/>
      </w:tblGrid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в размере свыше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4 балла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в размере свыше 30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color w:val="FF0000"/>
              </w:rPr>
            </w:pPr>
            <w:r w:rsidRPr="009C38EF">
              <w:rPr>
                <w:color w:val="FF0000"/>
              </w:rPr>
              <w:t xml:space="preserve">в размере 30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1 балл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rPr>
          <w:color w:val="FF0000"/>
        </w:rPr>
      </w:pPr>
      <w:r w:rsidRPr="009C38EF">
        <w:rPr>
          <w:rFonts w:eastAsia="Calibri"/>
          <w:color w:val="FF0000"/>
        </w:rPr>
        <w:t xml:space="preserve">4) </w:t>
      </w:r>
      <w:r w:rsidRPr="009C38EF">
        <w:rPr>
          <w:color w:val="FF0000"/>
        </w:rPr>
        <w:t>Фактическое вложение собственных средств в реализацию предпринимательского проекта от запланированного объема собственных средств: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8364"/>
        <w:gridCol w:w="1276"/>
      </w:tblGrid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5 баллов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color w:val="FF0000"/>
              </w:rPr>
              <w:t>в размере свыше 25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4 балла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color w:val="FF0000"/>
              </w:rPr>
            </w:pPr>
            <w:r w:rsidRPr="009C38EF">
              <w:rPr>
                <w:color w:val="FF0000"/>
              </w:rPr>
              <w:t xml:space="preserve">в размере 25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color w:val="FF0000"/>
              </w:rPr>
            </w:pPr>
            <w:r w:rsidRPr="009C38EF">
              <w:rPr>
                <w:color w:val="FF0000"/>
              </w:rPr>
              <w:t>в размере свыше 0 до25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</w:t>
            </w:r>
          </w:p>
        </w:tc>
      </w:tr>
      <w:tr w:rsidR="00AF4136" w:rsidRPr="009C38EF" w:rsidTr="00AF413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color w:val="FF0000"/>
              </w:rPr>
            </w:pPr>
            <w:r w:rsidRPr="009C38EF">
              <w:rPr>
                <w:color w:val="FF0000"/>
              </w:rPr>
              <w:t>в размере 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jc w:val="both"/>
        <w:rPr>
          <w:color w:val="FF0000"/>
        </w:rPr>
      </w:pPr>
      <w:r w:rsidRPr="009C38EF">
        <w:rPr>
          <w:color w:val="FF0000"/>
        </w:rPr>
        <w:t>5) Доля величины добавленной стоимости в стоимости товаров, работ и услуг, полученной при реализации предпринимательского проекта</w:t>
      </w:r>
      <w:r w:rsidRPr="009C38EF">
        <w:rPr>
          <w:rStyle w:val="af0"/>
          <w:color w:val="FF0000"/>
        </w:rPr>
        <w:t>*</w:t>
      </w:r>
      <w:r w:rsidRPr="009C38EF">
        <w:rPr>
          <w:color w:val="FF0000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613"/>
        <w:gridCol w:w="1134"/>
      </w:tblGrid>
      <w:tr w:rsidR="00AF4136" w:rsidRPr="009C38EF" w:rsidTr="00AF413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р</w:t>
            </w:r>
            <w:r w:rsidRPr="009C38EF">
              <w:rPr>
                <w:color w:val="FF0000"/>
              </w:rPr>
              <w:t>авно или более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р</w:t>
            </w:r>
            <w:r w:rsidRPr="009C38EF">
              <w:rPr>
                <w:color w:val="FF0000"/>
              </w:rPr>
              <w:t>авно или свыше 15% и до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р</w:t>
            </w:r>
            <w:r w:rsidRPr="009C38EF">
              <w:rPr>
                <w:color w:val="FF0000"/>
              </w:rPr>
              <w:t>авно или свыше 10% и до 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м</w:t>
            </w:r>
            <w:r w:rsidRPr="009C38EF">
              <w:rPr>
                <w:color w:val="FF0000"/>
              </w:rPr>
              <w:t>енее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  <w:tr w:rsidR="00AF4136" w:rsidRPr="009C38EF" w:rsidTr="00AF4136">
        <w:trPr>
          <w:trHeight w:val="159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F4136" w:rsidRPr="009C38EF" w:rsidRDefault="00AF4136" w:rsidP="00AF4136">
            <w:pPr>
              <w:pStyle w:val="ae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9C38EF">
              <w:rPr>
                <w:color w:val="FF0000"/>
              </w:rPr>
              <w:t xml:space="preserve">* </w:t>
            </w:r>
            <w:r w:rsidRPr="009C38EF">
              <w:rPr>
                <w:color w:val="FF0000"/>
                <w:sz w:val="24"/>
                <w:szCs w:val="24"/>
              </w:rPr>
              <w:t xml:space="preserve">Рассчитывается как отношение разности выручки от продаж (стоимости товаров, работ и услуг, произведенных участником Конкурса) и себестоимости товаров, работ и услуг (стоимость приобретенных участником Конкурса у внешних организаций товаров, работ и </w:t>
            </w:r>
            <w:r w:rsidRPr="009C38EF">
              <w:rPr>
                <w:color w:val="FF0000"/>
                <w:sz w:val="24"/>
                <w:szCs w:val="24"/>
              </w:rPr>
              <w:lastRenderedPageBreak/>
              <w:t xml:space="preserve">услуг, которая будет состоять в основном из израсходованных материалов и прочих расходов, оплаченных внешним организациям, например, расходы на освещение, отопление, страхование и т.д.) к выручке от продаж, умноженное на сто процентов; 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jc w:val="both"/>
        <w:rPr>
          <w:bCs/>
          <w:color w:val="FF0000"/>
        </w:rPr>
      </w:pPr>
      <w:r w:rsidRPr="009C38EF">
        <w:rPr>
          <w:color w:val="FF0000"/>
        </w:rPr>
        <w:lastRenderedPageBreak/>
        <w:t xml:space="preserve">6) </w:t>
      </w:r>
      <w:r w:rsidRPr="009C38EF">
        <w:rPr>
          <w:bCs/>
          <w:color w:val="FF0000"/>
        </w:rPr>
        <w:t>Наличие опыта работы по соответствующему проекту направлению деятельности (у индивидуального предпринимателя или руководителя организации-заявителя):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AF4136" w:rsidRPr="009C38EF" w:rsidTr="00AF413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 xml:space="preserve">опыт работы свыше трех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опыт работы от двух лет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 xml:space="preserve">опыт работы от одного года до двух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right="-108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 xml:space="preserve">опыт работы до одного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ad"/>
              <w:ind w:left="-108" w:right="-108"/>
              <w:jc w:val="center"/>
              <w:rPr>
                <w:bCs/>
                <w:color w:val="FF0000"/>
              </w:rPr>
            </w:pPr>
            <w:r w:rsidRPr="009C38EF">
              <w:rPr>
                <w:bCs/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rPr>
          <w:rFonts w:eastAsia="Calibri"/>
          <w:color w:val="FF0000"/>
          <w:vertAlign w:val="superscript"/>
        </w:rPr>
      </w:pPr>
      <w:r w:rsidRPr="009C38EF">
        <w:rPr>
          <w:color w:val="FF0000"/>
        </w:rPr>
        <w:t xml:space="preserve">7) </w:t>
      </w:r>
      <w:r w:rsidRPr="009C38EF">
        <w:rPr>
          <w:rFonts w:eastAsia="Calibri"/>
          <w:color w:val="FF0000"/>
        </w:rPr>
        <w:t>Планируемый прирост выручки заявителя в течение срока реализации проекта:</w:t>
      </w:r>
      <w:r w:rsidRPr="009C38EF">
        <w:rPr>
          <w:rFonts w:eastAsia="Calibri"/>
          <w:color w:val="FF0000"/>
          <w:vertAlign w:val="superscript"/>
        </w:rPr>
        <w:t>*</w:t>
      </w:r>
      <w:r w:rsidRPr="009C38EF">
        <w:rPr>
          <w:rStyle w:val="af0"/>
          <w:color w:val="FF0000"/>
        </w:rPr>
        <w:t>*</w:t>
      </w:r>
    </w:p>
    <w:tbl>
      <w:tblPr>
        <w:tblpPr w:leftFromText="180" w:rightFromText="180" w:vertAnchor="text" w:tblpX="-34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7405"/>
        <w:gridCol w:w="1067"/>
        <w:gridCol w:w="1275"/>
      </w:tblGrid>
      <w:tr w:rsidR="00AF4136" w:rsidRPr="009C38EF" w:rsidTr="00AF4136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р</w:t>
            </w:r>
            <w:r w:rsidRPr="009C38EF">
              <w:rPr>
                <w:rFonts w:eastAsia="Calibri"/>
                <w:color w:val="FF0000"/>
              </w:rPr>
              <w:t>авно или более 50%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р</w:t>
            </w:r>
            <w:r w:rsidRPr="009C38EF">
              <w:rPr>
                <w:rFonts w:eastAsia="Calibri"/>
                <w:color w:val="FF0000"/>
              </w:rPr>
              <w:t>авно или свыше 25% и до 50 %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р</w:t>
            </w:r>
            <w:r w:rsidRPr="009C38EF">
              <w:rPr>
                <w:rFonts w:eastAsia="Calibri"/>
                <w:color w:val="FF0000"/>
              </w:rPr>
              <w:t>авно или свыше 15% и до 25 %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менее 15%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FF0000"/>
              </w:rPr>
            </w:pPr>
            <w:r w:rsidRPr="009C38EF">
              <w:rPr>
                <w:rFonts w:eastAsia="Calibri"/>
                <w:bCs/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ind w:firstLine="426"/>
        <w:jc w:val="both"/>
        <w:rPr>
          <w:color w:val="FF0000"/>
        </w:rPr>
      </w:pPr>
      <w:r w:rsidRPr="009C38EF">
        <w:rPr>
          <w:color w:val="FF0000"/>
        </w:rPr>
        <w:t>** Настоящий показатель рассчитывается как соотношение величины выручки в последний плановый период (соответствует месяцу, то есть заданному шагу планирования) и первый плановый период умноженное на сто процентов минус сто процентов:</w:t>
      </w:r>
    </w:p>
    <w:p w:rsidR="00AF4136" w:rsidRPr="009C38EF" w:rsidRDefault="004E3954" w:rsidP="00AF4136">
      <w:pPr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FF0000"/>
              </w:rPr>
              <m:t>TR</m:t>
            </m:r>
          </m:e>
          <m:sub>
            <m:r>
              <m:rPr>
                <m:sty m:val="p"/>
              </m:rPr>
              <w:rPr>
                <w:rFonts w:ascii="Cambria Math"/>
                <w:color w:val="FF0000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FF0000"/>
                    <w:lang w:val="en-US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FF0000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FF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FF0000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FF0000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  <w:color w:val="FF0000"/>
          </w:rPr>
          <m:t>×</m:t>
        </m:r>
        <m:r>
          <m:rPr>
            <m:sty m:val="p"/>
          </m:rPr>
          <w:rPr>
            <w:rFonts w:ascii="Cambria Math"/>
            <w:color w:val="FF0000"/>
          </w:rPr>
          <m:t>100%</m:t>
        </m:r>
        <m:r>
          <m:rPr>
            <m:sty m:val="p"/>
          </m:rPr>
          <w:rPr>
            <w:rFonts w:ascii="Cambria Math"/>
            <w:color w:val="FF0000"/>
          </w:rPr>
          <m:t>-</m:t>
        </m:r>
        <m:r>
          <m:rPr>
            <m:sty m:val="p"/>
          </m:rPr>
          <w:rPr>
            <w:rFonts w:ascii="Cambria Math"/>
            <w:color w:val="FF0000"/>
          </w:rPr>
          <m:t>100%</m:t>
        </m:r>
      </m:oMath>
      <w:r w:rsidR="00AF4136" w:rsidRPr="009C38EF">
        <w:rPr>
          <w:color w:val="FF0000"/>
        </w:rPr>
        <w:t>, где:</w:t>
      </w:r>
    </w:p>
    <w:p w:rsidR="00AF4136" w:rsidRPr="009C38EF" w:rsidRDefault="004E3954" w:rsidP="00AF4136">
      <w:pPr>
        <w:jc w:val="both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FF0000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FF0000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  <w:color w:val="FF0000"/>
            </w:rPr>
            <m:t>-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прирост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выручки</m:t>
          </m:r>
          <m:r>
            <m:rPr>
              <m:sty m:val="p"/>
            </m:rPr>
            <w:rPr>
              <w:rFonts w:ascii="Cambria Math"/>
              <w:color w:val="FF0000"/>
            </w:rPr>
            <m:t>.</m:t>
          </m:r>
        </m:oMath>
      </m:oMathPara>
    </w:p>
    <w:p w:rsidR="00AF4136" w:rsidRPr="009C38EF" w:rsidRDefault="004E3954" w:rsidP="00AF4136">
      <w:pPr>
        <w:ind w:firstLine="426"/>
        <w:jc w:val="both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FF0000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FF0000"/>
                </w:rPr>
                <m:t>12</m:t>
              </m:r>
            </m:sub>
          </m:sSub>
          <m:r>
            <m:rPr>
              <m:sty m:val="p"/>
            </m:rPr>
            <w:rPr>
              <w:rFonts w:ascii="Cambria Math"/>
              <w:color w:val="FF0000"/>
            </w:rPr>
            <m:t>-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величина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выручки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последний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плановый</m:t>
          </m:r>
          <m:r>
            <m:rPr>
              <m:sty m:val="p"/>
            </m:rPr>
            <w:rPr>
              <w:rFonts w:ascii="Cambria Math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период</m:t>
          </m:r>
          <m:r>
            <m:rPr>
              <m:sty m:val="p"/>
            </m:rPr>
            <w:rPr>
              <w:rFonts w:ascii="Cambria Math"/>
              <w:color w:val="FF0000"/>
            </w:rPr>
            <m:t>.</m:t>
          </m:r>
        </m:oMath>
      </m:oMathPara>
    </w:p>
    <w:p w:rsidR="00AF4136" w:rsidRPr="009C38EF" w:rsidRDefault="004E3954" w:rsidP="00AF4136">
      <w:pPr>
        <w:ind w:right="4111"/>
        <w:jc w:val="both"/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FF0000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FF0000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color w:val="FF0000"/>
              <w:lang w:val="en-US"/>
            </w:rPr>
            <m:t>-</m:t>
          </m:r>
          <m:r>
            <m:rPr>
              <m:sty m:val="p"/>
            </m:rPr>
            <w:rPr>
              <w:rFonts w:ascii="Cambria Math"/>
              <w:color w:val="FF0000"/>
            </w:rPr>
            <m:t>величина</m:t>
          </m:r>
          <m:r>
            <m:rPr>
              <m:sty m:val="p"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выручки</m:t>
          </m:r>
          <m:r>
            <m:rPr>
              <m:sty m:val="p"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в</m:t>
          </m:r>
          <m:r>
            <m:rPr>
              <m:sty m:val="p"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первый</m:t>
          </m:r>
          <m:r>
            <m:rPr>
              <m:sty m:val="p"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плановый</m:t>
          </m:r>
          <m:r>
            <m:rPr>
              <m:sty m:val="p"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FF0000"/>
            </w:rPr>
            <m:t>период</m:t>
          </m:r>
        </m:oMath>
      </m:oMathPara>
    </w:p>
    <w:p w:rsidR="00AF4136" w:rsidRPr="009C38EF" w:rsidRDefault="00AF4136" w:rsidP="00AF4136">
      <w:pPr>
        <w:pStyle w:val="ad"/>
        <w:spacing w:before="120" w:line="360" w:lineRule="auto"/>
        <w:ind w:firstLine="567"/>
        <w:rPr>
          <w:color w:val="FF0000"/>
        </w:rPr>
      </w:pPr>
      <w:r w:rsidRPr="009C38EF">
        <w:rPr>
          <w:color w:val="FF0000"/>
        </w:rPr>
        <w:t>8) Направление расходования средств: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27"/>
        <w:gridCol w:w="1219"/>
      </w:tblGrid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spacing w:line="360" w:lineRule="auto"/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от 60% до 100% запрашиваемых средств поддержки используются на приобретение основных средств (100% не включается)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spacing w:line="360" w:lineRule="auto"/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spacing w:line="360" w:lineRule="auto"/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1 балл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rPr>
          <w:color w:val="FF0000"/>
        </w:rPr>
      </w:pPr>
      <w:r w:rsidRPr="009C38EF">
        <w:rPr>
          <w:color w:val="FF0000"/>
        </w:rPr>
        <w:t>9) Срок окупаемости предпринимательского проекта: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AF4136" w:rsidRPr="009C38EF" w:rsidTr="00AF4136">
        <w:trPr>
          <w:trHeight w:val="235"/>
        </w:trPr>
        <w:tc>
          <w:tcPr>
            <w:tcW w:w="8472" w:type="dxa"/>
          </w:tcPr>
          <w:p w:rsidR="00AF4136" w:rsidRPr="009C38EF" w:rsidRDefault="00AF4136" w:rsidP="00AF4136">
            <w:pPr>
              <w:rPr>
                <w:color w:val="FF0000"/>
              </w:rPr>
            </w:pPr>
            <w:r w:rsidRPr="009C38EF">
              <w:rPr>
                <w:color w:val="FF0000"/>
              </w:rPr>
              <w:t>до 1 года включительно</w:t>
            </w:r>
          </w:p>
        </w:tc>
        <w:tc>
          <w:tcPr>
            <w:tcW w:w="1275" w:type="dxa"/>
          </w:tcPr>
          <w:p w:rsidR="00AF4136" w:rsidRPr="009C38EF" w:rsidRDefault="00AF4136" w:rsidP="00AF4136">
            <w:pPr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3 балла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rPr>
                <w:color w:val="FF0000"/>
              </w:rPr>
            </w:pPr>
            <w:r w:rsidRPr="009C38EF">
              <w:rPr>
                <w:color w:val="FF0000"/>
              </w:rPr>
              <w:t>от 1 года до двух лет включительно</w:t>
            </w:r>
          </w:p>
        </w:tc>
        <w:tc>
          <w:tcPr>
            <w:tcW w:w="1275" w:type="dxa"/>
          </w:tcPr>
          <w:p w:rsidR="00AF4136" w:rsidRPr="009C38EF" w:rsidRDefault="00AF4136" w:rsidP="00AF4136">
            <w:pPr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2 балла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rPr>
                <w:color w:val="FF0000"/>
              </w:rPr>
            </w:pPr>
            <w:r w:rsidRPr="009C38EF">
              <w:rPr>
                <w:color w:val="FF0000"/>
              </w:rPr>
              <w:t>от 2 лет до 3 лет включительно</w:t>
            </w:r>
          </w:p>
        </w:tc>
        <w:tc>
          <w:tcPr>
            <w:tcW w:w="1275" w:type="dxa"/>
          </w:tcPr>
          <w:p w:rsidR="00AF4136" w:rsidRPr="009C38EF" w:rsidRDefault="00AF4136" w:rsidP="00AF4136">
            <w:pPr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rPr>
                <w:color w:val="FF0000"/>
              </w:rPr>
            </w:pPr>
            <w:r w:rsidRPr="009C38EF">
              <w:rPr>
                <w:color w:val="FF0000"/>
              </w:rPr>
              <w:t>свыше3 лет</w:t>
            </w:r>
          </w:p>
        </w:tc>
        <w:tc>
          <w:tcPr>
            <w:tcW w:w="1275" w:type="dxa"/>
          </w:tcPr>
          <w:p w:rsidR="00AF4136" w:rsidRPr="009C38EF" w:rsidRDefault="00AF4136" w:rsidP="00AF4136">
            <w:pPr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spacing w:before="120"/>
        <w:ind w:firstLine="567"/>
        <w:jc w:val="both"/>
        <w:rPr>
          <w:color w:val="FF0000"/>
        </w:rPr>
      </w:pPr>
      <w:r w:rsidRPr="009C38EF">
        <w:rPr>
          <w:color w:val="FF0000"/>
        </w:rPr>
        <w:t>10)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AF4136" w:rsidRPr="009C38EF" w:rsidRDefault="00AF4136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</w:rPr>
        <w:t>Данный показатель рассчитывается по формуле:</w:t>
      </w:r>
    </w:p>
    <w:p w:rsidR="00AF4136" w:rsidRPr="009C38EF" w:rsidRDefault="00AF4136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en-US"/>
          </w:rPr>
          <m:t>z</m:t>
        </m:r>
        <m:r>
          <w:rPr>
            <w:rFonts w:ascii="Cambria Math"/>
            <w:color w:val="FF0000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∑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FF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color w:val="FF0000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FF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/>
                    <w:color w:val="FF0000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FF0000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FF0000"/>
                <w:sz w:val="24"/>
                <w:szCs w:val="24"/>
              </w:rPr>
              <m:t>12</m:t>
            </m:r>
          </m:den>
        </m:f>
        <m:r>
          <w:rPr>
            <w:rFonts w:ascii="Cambria Math"/>
            <w:color w:val="FF0000"/>
            <w:sz w:val="24"/>
            <w:szCs w:val="24"/>
          </w:rPr>
          <m:t xml:space="preserve"> , </m:t>
        </m:r>
      </m:oMath>
      <w:r w:rsidRPr="009C38EF">
        <w:rPr>
          <w:color w:val="FF0000"/>
          <w:sz w:val="24"/>
          <w:szCs w:val="24"/>
        </w:rPr>
        <w:t xml:space="preserve">где: </w:t>
      </w:r>
    </w:p>
    <w:p w:rsidR="00AF4136" w:rsidRPr="009C38EF" w:rsidRDefault="00AF4136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  <w:lang w:val="en-US"/>
        </w:rPr>
        <w:t>z</w:t>
      </w:r>
      <w:r w:rsidRPr="009C38EF">
        <w:rPr>
          <w:color w:val="FF0000"/>
          <w:sz w:val="24"/>
          <w:szCs w:val="24"/>
        </w:rPr>
        <w:t xml:space="preserve"> – </w:t>
      </w:r>
      <w:proofErr w:type="gramStart"/>
      <w:r w:rsidRPr="009C38EF">
        <w:rPr>
          <w:color w:val="FF0000"/>
          <w:sz w:val="24"/>
          <w:szCs w:val="24"/>
        </w:rPr>
        <w:t>количество</w:t>
      </w:r>
      <w:proofErr w:type="gramEnd"/>
      <w:r w:rsidRPr="009C38EF">
        <w:rPr>
          <w:color w:val="FF0000"/>
          <w:sz w:val="24"/>
          <w:szCs w:val="24"/>
        </w:rPr>
        <w:t xml:space="preserve"> баллов.</w:t>
      </w:r>
    </w:p>
    <w:p w:rsidR="00AF4136" w:rsidRPr="009C38EF" w:rsidRDefault="004E3954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i</m:t>
            </m:r>
          </m:sub>
        </m:sSub>
      </m:oMath>
      <w:r w:rsidR="00AF4136" w:rsidRPr="009C38EF">
        <w:rPr>
          <w:color w:val="FF0000"/>
          <w:sz w:val="24"/>
          <w:szCs w:val="24"/>
        </w:rPr>
        <w:t xml:space="preserve"> – </w:t>
      </w:r>
      <m:oMath>
        <m:r>
          <w:rPr>
            <w:rFonts w:ascii="Cambria Math" w:hAnsi="Cambria Math"/>
            <w:color w:val="FF0000"/>
            <w:sz w:val="24"/>
            <w:szCs w:val="24"/>
          </w:rPr>
          <m:t>i</m:t>
        </m:r>
      </m:oMath>
      <w:r w:rsidR="00AF4136" w:rsidRPr="009C38EF">
        <w:rPr>
          <w:color w:val="FF0000"/>
          <w:sz w:val="24"/>
          <w:szCs w:val="24"/>
        </w:rPr>
        <w:t xml:space="preserve"> -ое рабочее место, штатная единица.</w:t>
      </w:r>
    </w:p>
    <w:p w:rsidR="00AF4136" w:rsidRPr="009C38EF" w:rsidRDefault="004E3954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i</m:t>
            </m:r>
          </m:sub>
        </m:sSub>
      </m:oMath>
      <w:r w:rsidR="00AF4136" w:rsidRPr="009C38EF">
        <w:rPr>
          <w:color w:val="FF0000"/>
          <w:sz w:val="24"/>
          <w:szCs w:val="24"/>
        </w:rPr>
        <w:t xml:space="preserve"> -период, на который создается (будет занято) </w:t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i </m:t>
        </m:r>
      </m:oMath>
      <w:r w:rsidR="00AF4136" w:rsidRPr="009C38EF">
        <w:rPr>
          <w:color w:val="FF0000"/>
          <w:sz w:val="24"/>
          <w:szCs w:val="24"/>
        </w:rPr>
        <w:t>- ое рабочее место, месяцев.</w:t>
      </w:r>
    </w:p>
    <w:p w:rsidR="00AF4136" w:rsidRPr="009C38EF" w:rsidRDefault="00AF4136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</w:rPr>
        <w:t>12 – количество месяцев в году.</w:t>
      </w:r>
    </w:p>
    <w:p w:rsidR="00AF4136" w:rsidRPr="009C38EF" w:rsidRDefault="00AF4136" w:rsidP="00AF4136">
      <w:pPr>
        <w:pStyle w:val="ad"/>
        <w:spacing w:before="12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11) 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</w:t>
      </w:r>
      <w:r w:rsidRPr="009C38EF">
        <w:rPr>
          <w:b/>
          <w:color w:val="FF0000"/>
        </w:rPr>
        <w:t>1 балл</w:t>
      </w:r>
      <w:r w:rsidRPr="009C38EF">
        <w:rPr>
          <w:color w:val="FF0000"/>
        </w:rPr>
        <w:t xml:space="preserve"> за </w:t>
      </w:r>
      <w:r w:rsidRPr="009C38EF">
        <w:rPr>
          <w:color w:val="FF0000"/>
        </w:rPr>
        <w:lastRenderedPageBreak/>
        <w:t>каждое созданное рабочее место, сумма баллов по данному показателю не может превышать 5 баллов;</w:t>
      </w:r>
    </w:p>
    <w:p w:rsidR="00AF4136" w:rsidRPr="009C38EF" w:rsidRDefault="00AF4136" w:rsidP="00AF4136">
      <w:pPr>
        <w:pStyle w:val="ae"/>
        <w:spacing w:before="120" w:after="120"/>
        <w:ind w:firstLine="567"/>
        <w:jc w:val="both"/>
        <w:rPr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</w:rPr>
        <w:t>12) Создание временных рабочих мест для несовершеннолетних граждан на основании договора, заключенного с центром занятости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проекта), 1 балл за каждое созданное рабочее место, сумма баллов по данному показателю не может превышать 5 баллов;</w:t>
      </w:r>
    </w:p>
    <w:p w:rsidR="00AF4136" w:rsidRPr="009C38EF" w:rsidRDefault="00AF4136" w:rsidP="00AF4136">
      <w:pPr>
        <w:pStyle w:val="ae"/>
        <w:ind w:firstLine="567"/>
        <w:jc w:val="both"/>
        <w:rPr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</w:rPr>
        <w:t xml:space="preserve">13) Принадлежность к приоритетным группам, установленным пунктом 15 настоящего Положения кроме группы, установленной пунктом 15.9 настоящего Положения: </w:t>
      </w:r>
    </w:p>
    <w:p w:rsidR="00AF4136" w:rsidRPr="009C38EF" w:rsidRDefault="00AF4136" w:rsidP="00AF4136">
      <w:pPr>
        <w:pStyle w:val="ae"/>
        <w:ind w:firstLine="567"/>
        <w:jc w:val="both"/>
        <w:rPr>
          <w:b/>
          <w:color w:val="FF0000"/>
          <w:sz w:val="24"/>
          <w:szCs w:val="24"/>
        </w:rPr>
      </w:pPr>
      <w:r w:rsidRPr="009C38EF">
        <w:rPr>
          <w:color w:val="FF0000"/>
          <w:sz w:val="24"/>
          <w:szCs w:val="24"/>
        </w:rPr>
        <w:t xml:space="preserve">Участник Конкурса относится к приоритетным группам </w:t>
      </w:r>
      <w:r w:rsidRPr="009C38EF">
        <w:rPr>
          <w:color w:val="FF0000"/>
          <w:sz w:val="24"/>
          <w:szCs w:val="24"/>
        </w:rPr>
        <w:tab/>
      </w:r>
      <w:r w:rsidRPr="009C38EF">
        <w:rPr>
          <w:color w:val="FF0000"/>
          <w:sz w:val="24"/>
          <w:szCs w:val="24"/>
        </w:rPr>
        <w:tab/>
      </w:r>
      <w:r w:rsidRPr="009C38EF">
        <w:rPr>
          <w:color w:val="FF0000"/>
          <w:sz w:val="24"/>
          <w:szCs w:val="24"/>
        </w:rPr>
        <w:tab/>
        <w:t>1 балл</w:t>
      </w:r>
      <w:r w:rsidRPr="009C38EF">
        <w:rPr>
          <w:b/>
          <w:color w:val="FF0000"/>
          <w:sz w:val="24"/>
          <w:szCs w:val="24"/>
        </w:rPr>
        <w:tab/>
      </w:r>
    </w:p>
    <w:p w:rsidR="00AF4136" w:rsidRPr="009C38EF" w:rsidRDefault="00AF4136" w:rsidP="00AF4136">
      <w:pPr>
        <w:pStyle w:val="ad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Участник Конкурса не относится к приоритетным группам </w:t>
      </w:r>
      <w:r w:rsidRPr="009C38EF">
        <w:rPr>
          <w:color w:val="FF0000"/>
        </w:rPr>
        <w:tab/>
      </w:r>
      <w:r w:rsidRPr="009C38EF">
        <w:rPr>
          <w:color w:val="FF0000"/>
        </w:rPr>
        <w:tab/>
      </w:r>
      <w:r w:rsidRPr="009C38EF">
        <w:rPr>
          <w:color w:val="FF0000"/>
        </w:rPr>
        <w:tab/>
        <w:t>0 баллов</w:t>
      </w:r>
    </w:p>
    <w:p w:rsidR="00AF4136" w:rsidRPr="009C38EF" w:rsidRDefault="00AF4136" w:rsidP="00AF4136">
      <w:pPr>
        <w:pStyle w:val="ad"/>
        <w:spacing w:before="120" w:after="120"/>
        <w:ind w:firstLine="567"/>
        <w:rPr>
          <w:color w:val="FF0000"/>
        </w:rPr>
      </w:pPr>
      <w:r w:rsidRPr="009C38EF">
        <w:rPr>
          <w:color w:val="FF0000"/>
        </w:rPr>
        <w:t>14) Новизна предпринимательского проекта: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21"/>
        <w:gridCol w:w="1225"/>
      </w:tblGrid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нет аналогов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1 балл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есть аналоги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80" w:after="120"/>
        <w:ind w:firstLine="567"/>
        <w:rPr>
          <w:color w:val="FF0000"/>
        </w:rPr>
      </w:pPr>
      <w:r w:rsidRPr="009C38EF">
        <w:rPr>
          <w:color w:val="FF0000"/>
        </w:rPr>
        <w:t>15) Территория осуществления деятельности: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21"/>
        <w:gridCol w:w="1225"/>
      </w:tblGrid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участник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18 баллов</w:t>
            </w:r>
          </w:p>
        </w:tc>
      </w:tr>
      <w:tr w:rsidR="00AF4136" w:rsidRPr="009C38EF" w:rsidTr="00AF4136">
        <w:tc>
          <w:tcPr>
            <w:tcW w:w="847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участник не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F4136" w:rsidRPr="009C38EF" w:rsidRDefault="00AF4136" w:rsidP="00AF4136">
            <w:pPr>
              <w:pStyle w:val="ad"/>
              <w:rPr>
                <w:color w:val="FF0000"/>
              </w:rPr>
            </w:pPr>
            <w:r w:rsidRPr="009C38EF">
              <w:rPr>
                <w:color w:val="FF0000"/>
              </w:rPr>
              <w:t>0 баллов</w:t>
            </w:r>
          </w:p>
        </w:tc>
      </w:tr>
    </w:tbl>
    <w:p w:rsidR="00AF4136" w:rsidRPr="009C38EF" w:rsidRDefault="00AF4136" w:rsidP="00AF4136">
      <w:pPr>
        <w:pStyle w:val="ad"/>
        <w:spacing w:before="120" w:after="120"/>
        <w:ind w:firstLine="567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jc w:val="center"/>
        <w:outlineLvl w:val="1"/>
        <w:rPr>
          <w:color w:val="FF0000"/>
        </w:rPr>
      </w:pPr>
      <w:r w:rsidRPr="009C38EF">
        <w:rPr>
          <w:color w:val="FF0000"/>
        </w:rPr>
        <w:t>8. ПОРЯДОК ПРЕДОСТАВЛЕНИЯ СУБСИДИИ</w:t>
      </w:r>
    </w:p>
    <w:p w:rsidR="00AF4136" w:rsidRPr="009C38EF" w:rsidRDefault="00AF4136" w:rsidP="00AF4136">
      <w:pPr>
        <w:autoSpaceDE w:val="0"/>
        <w:autoSpaceDN w:val="0"/>
        <w:adjustRightInd w:val="0"/>
        <w:jc w:val="center"/>
        <w:outlineLvl w:val="1"/>
        <w:rPr>
          <w:color w:val="FF0000"/>
        </w:rPr>
      </w:pP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43. Субсидия предоставляется Победителю Конкурса на основании договора о предоставлении субсидии в соответствии с типовой формой, установленной Управлением финансов Администрации Каргасокского района.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43.1. Субсидия предоставляется после предоставления Победителем Конкурса документов, подтверждающих вложение собственных средств в размере не менее 30 % от суммы запрашиваемой субсидии, а </w:t>
      </w:r>
      <w:proofErr w:type="gramStart"/>
      <w:r w:rsidRPr="009C38EF">
        <w:rPr>
          <w:color w:val="FF0000"/>
        </w:rPr>
        <w:t>так же</w:t>
      </w:r>
      <w:proofErr w:type="gramEnd"/>
      <w:r w:rsidRPr="009C38EF">
        <w:rPr>
          <w:color w:val="FF0000"/>
        </w:rPr>
        <w:t xml:space="preserve"> документов, подтверждающих затраты, подлежащие возмещению. 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43.2. Победитель конкурса может предоставить документы, подтверждающие затраты, подлежащие возмещению, сразу на всю сумму причитающейся ему субсидии, либо на часть данной суммы. Средства субсидии перечисляются на счет Победителя Конкурса в соответствии с представленными им документами.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bookmarkStart w:id="15" w:name="пункт44"/>
      <w:r w:rsidRPr="009C38EF">
        <w:rPr>
          <w:color w:val="FF0000"/>
        </w:rPr>
        <w:t>44</w:t>
      </w:r>
      <w:bookmarkEnd w:id="15"/>
      <w:r w:rsidRPr="009C38EF">
        <w:rPr>
          <w:color w:val="FF0000"/>
        </w:rPr>
        <w:t>. Для подтверждения предпринимательских затрат Победитель конкурса предоставляет документы, подтверждающие: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>1) стоимость товара (работы, услуги),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техники); счета, коммерческие предложения, заключенные договоры, отчеты об оценке рыночной стоимости подержанного имущества или имущества, приобретаемого у физического лица;</w:t>
      </w:r>
    </w:p>
    <w:p w:rsidR="00AF4136" w:rsidRPr="009C38EF" w:rsidRDefault="00AF4136" w:rsidP="00AF4136">
      <w:pPr>
        <w:autoSpaceDE w:val="0"/>
        <w:autoSpaceDN w:val="0"/>
        <w:adjustRightInd w:val="0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ab/>
        <w:t xml:space="preserve">2) факт оплаты товара (работы, услуги) заявителем,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техники). При приобретении имущества (работы, услуги) у физического лица расписка не принимается в качестве документа, подтверждающего факт оплаты товара (работы, услуги). В таком случае необходимо предоставить банковский документ, </w:t>
      </w:r>
      <w:r w:rsidRPr="009C38EF">
        <w:rPr>
          <w:rFonts w:eastAsia="Calibri"/>
          <w:color w:val="FF0000"/>
          <w:szCs w:val="22"/>
          <w:lang w:eastAsia="en-US"/>
        </w:rPr>
        <w:lastRenderedPageBreak/>
        <w:t>свидетельствующей о перечислении денежных средств с расчетного счета покупателя на счет физического лица;</w:t>
      </w:r>
    </w:p>
    <w:p w:rsidR="00AF4136" w:rsidRPr="009C38EF" w:rsidRDefault="00AF4136" w:rsidP="00AF4136">
      <w:pPr>
        <w:autoSpaceDE w:val="0"/>
        <w:autoSpaceDN w:val="0"/>
        <w:adjustRightInd w:val="0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rFonts w:eastAsia="Calibri"/>
          <w:color w:val="FF0000"/>
          <w:szCs w:val="22"/>
          <w:lang w:eastAsia="en-US"/>
        </w:rPr>
        <w:tab/>
        <w:t>3) факт получения товара (работы, услуги) и право собственности заявителя на приобретенное имущество, а именно гарантийные талоны, товарные накладные, счета-фактуры, бланки строгой отчетности, товарные чеки и квитанции (от контрагентов, имеющих право работать без применения контрольно-кассовой техники), акты приемки-передачи (сдачи-приемки), иные документы, подтверждающие право собственности на приобретаемой за счет средств субсидии имущество в соответствии с действующим законодательством.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2"/>
          <w:lang w:eastAsia="en-US"/>
        </w:rPr>
      </w:pPr>
      <w:r w:rsidRPr="009C38EF">
        <w:rPr>
          <w:color w:val="FF0000"/>
        </w:rPr>
        <w:t>Если победитель Конкурса привлекал кредитные средства для целей реализации предпринимательского проекта, то кроме перечисленных документов он предоставляет кредитный договор (договор займа), график гашения задолженности по кредиту, справку, сформированную и подписанную кредитором (уполномоченным лицом кредитора), об остатке задолженности по основному долгу и сумме уплаченных процентов по кредитному договору на дату предоставления документов, подтверждающих затраты, подлежащие субсидированию.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Документы, подтверждающие затраты, подлежащие субсидированию, могут быть представлены победителем Конкурса либо сразу в момент подачи заявки на Конкурс, либо в течение одного календарного месяца с даты подписания протокола Конкурсной комиссии, но не позднее 20 декабря текущего финансового года.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 случае непредставления в полном объеме пакета документов, подтверждающих затраты, подлежащие субсидированию, и документов, подтверждающих вложение собственных средств, субсидия Победителю Конкурса не предоставляется.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После признания участника Конкурса победителем изменения в смете расходов, представленной в предпринимательском проекте, допускаются только по решению Конкурсной комиссии, которая рассматривает письменное заявление Победителя о внесении изменений в смету расходов.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Внесение изменений в смету допускается в следующих случаях: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а) в случае, указанном в подпункте 5 пункта 38 настоящего Положения, с возможностью корректировки основных финансово-экономических показателей предпринимательского проекта;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б) в случае, если цена (стоимость) указанных в заявке победителя Конкурса основных средств к моменту их приобретения изменилась или данные основные средства не представлены на рынке, без возможности корректировки основных финансово-экономических показателей предпринимательского проекта.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Решение о возможности внесения изменений в смету расходов отражается в протоколе заседания Конкурсной комиссии. Если в смету расходов были внесены изменения без согласия Конкурсной комиссии - это является нецелевым расходованием средств и данные расходы не подлежат субсидированию.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В случае, если Победитель Конкурса произвел частичное вложение собственных средств в объеме, не достигающем 30 % от суммы запрашиваемой субсидии, то в течение 1 (Одного) календарного месяца с даты заключения договора о предоставлении субсидии, но не позднее 20 декабря текущего года,  победитель, конкурса обязан подтвердить вложение собственных средств (денежные средства, иное имущество) в соответствии с пунктом 44 настоящего Положения по статьям затрат, связанным с реализацией предпринимательского проекта, за исключением указанных в абзаце 12 пункта 6 настоящего Положения, в объеме не менее 30 процентов от суммы субсидии или в объеме, необходимом для достижения 30% от суммы запрашиваемой субсидии в срок до 20 декабря текущего года, о чем указывается в договоре о предоставлении субсидии.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45. Договор о предоставлении субсидии должен содержать:</w:t>
      </w:r>
    </w:p>
    <w:p w:rsidR="00485C90" w:rsidRPr="00485C90" w:rsidRDefault="00485C90" w:rsidP="00485C9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485C90">
        <w:rPr>
          <w:color w:val="FF0000"/>
        </w:rPr>
        <w:t>- согласие победителя Конкурса и лиц</w:t>
      </w:r>
      <w:r w:rsidRPr="00485C90">
        <w:rPr>
          <w:rFonts w:eastAsia="Calibri"/>
          <w:color w:val="FF0000"/>
        </w:rPr>
        <w:t xml:space="preserve">, являющихся поставщиками (подрядчиками, исполнителями) по договорам (соглашениям), заключенным в целях исполнения </w:t>
      </w:r>
      <w:r w:rsidRPr="00485C90">
        <w:rPr>
          <w:rFonts w:eastAsia="Calibri"/>
          <w:color w:val="FF0000"/>
        </w:rPr>
        <w:lastRenderedPageBreak/>
        <w:t xml:space="preserve">обязательств по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485C90">
        <w:rPr>
          <w:color w:val="FF0000"/>
        </w:rPr>
        <w:t>на осуществление Организатором Конкурса и органами муниципального финансового контроля проверок соблюдения условий, целей и порядка предоставления субсидии;</w:t>
      </w:r>
    </w:p>
    <w:p w:rsidR="00485C90" w:rsidRPr="009C38EF" w:rsidRDefault="00485C90" w:rsidP="00485C90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B35E9E">
        <w:rPr>
          <w:color w:val="FF0000"/>
        </w:rPr>
        <w:t xml:space="preserve"> (</w:t>
      </w:r>
      <w:r>
        <w:rPr>
          <w:color w:val="FF0000"/>
        </w:rPr>
        <w:t>Абзац 2 пункта 45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изменен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9C38EF">
        <w:rPr>
          <w:color w:val="FF0000"/>
        </w:rPr>
        <w:t>- форму и порядок представления отчета о расходовании субсидии;</w:t>
      </w:r>
    </w:p>
    <w:p w:rsidR="00AF4136" w:rsidRPr="009C38EF" w:rsidRDefault="00AF4136" w:rsidP="00AF4136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9C38EF">
        <w:rPr>
          <w:color w:val="FF0000"/>
        </w:rPr>
        <w:t>- случаи и порядок возврата субсидии в случае использования ее с нарушением условий, установленных при предоставлении субсидии;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показатели результативности реализации предпринимательского проекта;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- принятие обязательства о не отчуждении, передаче в безвозмездное пользование, аренду, доверительное управление, дарении имущества в течение срока реализации предпринимательского проекта, затраты на приобретение которого возмещены (частично возмещены) за счет средств субсидии.</w:t>
      </w:r>
    </w:p>
    <w:p w:rsidR="00AF4136" w:rsidRPr="009C38EF" w:rsidRDefault="00AF4136" w:rsidP="00AF413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45.1. Средства субсидии перечисляются не позднее 10 (десяти) рабочих дней с даты представления Победителем Конкурса документов, подтверждающих затраты, подлежащие субсидированию, а также документов, подтверждающих вложение собственных средств, на расчетный счет, открытый в учреждениях Центрального банка Российской Федерации или кредитных организациях.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46. После получения субсидии Победитель конкурса обязан представлять ежеквартальные отчеты о ходе реализации проекта. Ежеквартальные отчеты должны быть представлены в срок не позднее 25 апреля, 25 июля, 25 октября, 25 января, в соответствии с кварталом, за который предоставляется отчет. В случае если на момент предоставления отчета срок реализации проекта составляет неполный квартал (т.е. срок реализации проекта на момент предоставления отчетности составляет менее 3 месяцев), то отчет предоставляется за период фактической реализации проекта.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rFonts w:eastAsia="Calibri"/>
          <w:color w:val="FF0000"/>
        </w:rPr>
        <w:t>46.1. Контроль над своевременным предоставлением отчетов Победителями конкурса осуществляет секретарь Конкурсной комиссии.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46.2. По итогам реализации предпринимательского проекта победитель Конкурса обязан представить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день, следующий за днем истечения года со дня заключения договора о предоставлении субсидии.</w:t>
      </w:r>
    </w:p>
    <w:p w:rsidR="00AF4136" w:rsidRPr="009C38EF" w:rsidRDefault="00AF4136" w:rsidP="00AF4136">
      <w:pPr>
        <w:ind w:firstLine="567"/>
        <w:jc w:val="both"/>
        <w:rPr>
          <w:color w:val="FF0000"/>
        </w:rPr>
      </w:pPr>
      <w:r w:rsidRPr="009C38EF">
        <w:rPr>
          <w:color w:val="FF0000"/>
        </w:rPr>
        <w:t>47. Победитель конкурса обязан возвратить субсидию в следующих случаях: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47.1. В случае непредставления Победителем Конкурса отчетов о ходе реализации предпринимательского проекта. 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47.2. Прекращения реализации предпринимательского проекта ранее срока, установленного договором о предоставлении субсидии. 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47.3. В случае если в ходе реализации предпринимательского проекта, выяснилось, что победитель Конкурса представил недостоверные сведения, подтверждающие его соответствие пункту 15.8 настоящего Положения.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47.4. Нецелевого расходования средств субсидии.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9C38EF">
        <w:rPr>
          <w:color w:val="FF0000"/>
        </w:rPr>
        <w:t xml:space="preserve">47.5. </w:t>
      </w:r>
      <w:r w:rsidRPr="009C38EF">
        <w:rPr>
          <w:rFonts w:eastAsia="Calibri"/>
          <w:color w:val="FF0000"/>
        </w:rPr>
        <w:t>В случае,</w:t>
      </w:r>
      <w:r w:rsidRPr="009C38EF">
        <w:rPr>
          <w:color w:val="FF0000"/>
        </w:rPr>
        <w:t xml:space="preserve"> если в ходе реализации предпринимательского проекта выяснилось</w:t>
      </w:r>
      <w:r w:rsidRPr="009C38EF">
        <w:rPr>
          <w:rFonts w:eastAsia="Calibri"/>
          <w:color w:val="FF0000"/>
        </w:rPr>
        <w:t>, что проект победителя Конкурса осуществляется с нарушением действующего законодательства.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lastRenderedPageBreak/>
        <w:t xml:space="preserve">47.6. </w:t>
      </w:r>
      <w:r w:rsidRPr="009C38EF">
        <w:rPr>
          <w:rFonts w:eastAsia="Calibri"/>
          <w:color w:val="FF0000"/>
        </w:rPr>
        <w:t>В случае установления факта, что информация, представленная в составе заявки победителем Конкурса, является недостоверной.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47.7. В случае </w:t>
      </w:r>
      <w:proofErr w:type="spellStart"/>
      <w:r w:rsidRPr="009C38EF">
        <w:rPr>
          <w:color w:val="FF0000"/>
        </w:rPr>
        <w:t>недостижения</w:t>
      </w:r>
      <w:proofErr w:type="spellEnd"/>
      <w:r w:rsidRPr="009C38EF">
        <w:rPr>
          <w:color w:val="FF0000"/>
        </w:rPr>
        <w:t xml:space="preserve"> показателей результативности, установленных Договором о предоставлении субсидии.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47.8. В случае нарушения иных обязательств Победителя конкурса, установленных Договором о предоставлении субсидии.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spellStart"/>
      <w:r w:rsidRPr="009C38EF">
        <w:rPr>
          <w:color w:val="FF0000"/>
        </w:rPr>
        <w:t>Недостижение</w:t>
      </w:r>
      <w:proofErr w:type="spellEnd"/>
      <w:r w:rsidRPr="009C38EF">
        <w:rPr>
          <w:color w:val="FF0000"/>
        </w:rPr>
        <w:t xml:space="preserve"> Победителем конкурса показателей результативности, установленных договором о предоставлении субсидии, по законным основаниям, не является основанием для возврата субсидии.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Для подтверждения законности оснований </w:t>
      </w:r>
      <w:proofErr w:type="spellStart"/>
      <w:r w:rsidRPr="009C38EF">
        <w:rPr>
          <w:color w:val="FF0000"/>
        </w:rPr>
        <w:t>недостижения</w:t>
      </w:r>
      <w:proofErr w:type="spellEnd"/>
      <w:r w:rsidRPr="009C38EF">
        <w:rPr>
          <w:color w:val="FF0000"/>
        </w:rPr>
        <w:t xml:space="preserve"> показателей результативности, установленных договором о предоставлении субсидии, Победителю конкурса необходимо предоставить документы, подтверждающие возникновение данных обстоятельств вместе с итоговым отчетом о реализации проекта.</w:t>
      </w:r>
    </w:p>
    <w:p w:rsidR="00AF4136" w:rsidRPr="009C38EF" w:rsidRDefault="00AF4136" w:rsidP="00AF41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48. Если Победителем Конкурса признан участник, занимающийся социальным предпринимательством, в</w:t>
      </w:r>
      <w:r w:rsidRPr="009C38EF">
        <w:rPr>
          <w:rFonts w:eastAsia="Calibri"/>
          <w:color w:val="FF0000"/>
        </w:rPr>
        <w:t xml:space="preserve"> случае увольнения работника, указанного в подпункте 1 пункта 15.8 настоящего Положения, Победитель Конкурса обязан принять на работу работника из указанной категории граждан в день увольнения прежнего работника. В случае невыполнения данного условия субсидия подлежит возврату в полном объеме.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 xml:space="preserve">49. </w:t>
      </w:r>
      <w:r w:rsidRPr="009C38EF">
        <w:rPr>
          <w:bCs/>
          <w:color w:val="FF0000"/>
        </w:rPr>
        <w:t xml:space="preserve">Победитель Конкурса обязан возвратить средства перечисленной субсидии в течение 10 рабочих дней с даты получения письма Организатора Конкурса, подписанного Главой Каргасокского района, с указанием причин возврата субсидии в случаях, указанных в пункте 47 настоящего Положения. Письмо о возврате субсидии направляется Победителю Конкурса </w:t>
      </w:r>
      <w:r w:rsidRPr="009C38EF">
        <w:rPr>
          <w:color w:val="FF0000"/>
        </w:rPr>
        <w:t>заказным письмом с уведомлением о вручении либо вручается под расписку Победителю Конкурса.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bCs/>
          <w:color w:val="FF0000"/>
        </w:rPr>
        <w:t>Возврат субсидии осуществляется на единый счет бюджета муниципального образования «Каргасокский район».</w:t>
      </w:r>
      <w:r w:rsidRPr="009C38EF">
        <w:rPr>
          <w:color w:val="FF0000"/>
        </w:rPr>
        <w:t xml:space="preserve"> </w:t>
      </w:r>
    </w:p>
    <w:p w:rsidR="00AF4136" w:rsidRPr="009C38EF" w:rsidRDefault="00AF4136" w:rsidP="00AF4136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t>50.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center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center"/>
        <w:rPr>
          <w:color w:val="FF0000"/>
        </w:rPr>
      </w:pPr>
      <w:r w:rsidRPr="009C38EF">
        <w:rPr>
          <w:color w:val="FF0000"/>
        </w:rPr>
        <w:t>9. ПРОВЕРКА СОБЛЮДЕНИЯ УСЛОВИЙ, ЦЕЛЕЙ И ПОРЯДКА ПРЕДОСТАВЛЕНИЯ СУБСИДИЙ</w:t>
      </w:r>
    </w:p>
    <w:p w:rsidR="00AF4136" w:rsidRPr="009C38EF" w:rsidRDefault="00AF4136" w:rsidP="00AF4136">
      <w:pPr>
        <w:autoSpaceDE w:val="0"/>
        <w:autoSpaceDN w:val="0"/>
        <w:adjustRightInd w:val="0"/>
        <w:ind w:firstLine="426"/>
        <w:jc w:val="center"/>
        <w:rPr>
          <w:color w:val="FF0000"/>
        </w:rPr>
      </w:pPr>
    </w:p>
    <w:p w:rsidR="00814165" w:rsidRPr="00814165" w:rsidRDefault="00AF4136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 xml:space="preserve"> </w:t>
      </w:r>
      <w:r w:rsidR="00814165" w:rsidRPr="00814165">
        <w:rPr>
          <w:color w:val="FF0000"/>
        </w:rPr>
        <w:t xml:space="preserve">51. Проверка соблюдения условий, целей и порядка предоставления субсидий на реализацию предпринимательского проекта (далее по тексту – проверка) проводится у победителей Конкурса, получивших поддержку, главным распорядителем бюджетных средств. 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52. Проверка может проводиться: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1) документарная проверка – проверка итогового отчета и документов, подтверждающих отчетные данные;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2) выездная проверка, в случаях, не достижения заявленных показателей результативности (отрицательное отклонение на 25% и более от плановых значений показателей результативности) по итогам реализации предпринимательского проекта.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53. Документарная проверка оформляется протоколом заседания Конкурсной комиссии.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В ходе документарной проверки рассматривается вопрос выполнение Победителем конкурса условий договора о предоставлении субсидии.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 xml:space="preserve">54. Выездная проверка проводится по решению главного распорядителя бюджетных средств в соответствии нормативным правовым актом, </w:t>
      </w:r>
      <w:r w:rsidRPr="00814165">
        <w:rPr>
          <w:rFonts w:eastAsia="Calibri"/>
          <w:color w:val="FF0000"/>
        </w:rPr>
        <w:t xml:space="preserve">устанавливающим порядок осуществления Администрацией Каргасокского района обязательных проверок выполнения юридическими лицами, индивидуальными предпринимателями, физическими </w:t>
      </w:r>
      <w:r w:rsidRPr="00814165">
        <w:rPr>
          <w:rFonts w:eastAsia="Calibri"/>
          <w:color w:val="FF0000"/>
        </w:rPr>
        <w:lastRenderedPageBreak/>
        <w:t>лицами – производителями товаров, работ, услуг – получателями субсидий условий и целей предоставления субсидий.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55. После проведения выездной проверки Конкурсная комиссия на заседании Конкурсной комиссии оценивает результаты проведения выездной проверки.</w:t>
      </w:r>
    </w:p>
    <w:p w:rsidR="00814165" w:rsidRPr="00814165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14165">
        <w:rPr>
          <w:color w:val="FF0000"/>
        </w:rPr>
        <w:t>56. На основании акта выездной проверки и (или) протокола заседания Конкурсной комиссии главный распорядитель бюджетных средств принимает решение о возврате средств субсидии или о том, что Победителем Конкурса соблюдены условия предоставления субсидии.</w:t>
      </w:r>
    </w:p>
    <w:p w:rsidR="00814165" w:rsidRPr="009C38EF" w:rsidRDefault="00814165" w:rsidP="00814165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>Раздел 9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изложен в новой редакции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814165" w:rsidRPr="00AF343A" w:rsidRDefault="00814165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F4136" w:rsidRPr="009C38EF" w:rsidRDefault="00AF4136" w:rsidP="0081416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9C38EF">
        <w:rPr>
          <w:color w:val="FF0000"/>
        </w:rPr>
        <w:br w:type="page"/>
      </w:r>
    </w:p>
    <w:p w:rsidR="00AF4136" w:rsidRPr="009C38EF" w:rsidRDefault="00AF4136" w:rsidP="00AF4136">
      <w:pPr>
        <w:tabs>
          <w:tab w:val="left" w:pos="5387"/>
        </w:tabs>
        <w:autoSpaceDE w:val="0"/>
        <w:autoSpaceDN w:val="0"/>
        <w:adjustRightInd w:val="0"/>
        <w:ind w:left="4820"/>
        <w:jc w:val="both"/>
        <w:outlineLvl w:val="1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lastRenderedPageBreak/>
        <w:t>Приложение № 1</w:t>
      </w:r>
    </w:p>
    <w:p w:rsidR="00AF4136" w:rsidRPr="009C38EF" w:rsidRDefault="00AF4136" w:rsidP="00AF4136">
      <w:pPr>
        <w:tabs>
          <w:tab w:val="left" w:pos="5387"/>
        </w:tabs>
        <w:autoSpaceDE w:val="0"/>
        <w:autoSpaceDN w:val="0"/>
        <w:adjustRightInd w:val="0"/>
        <w:ind w:left="4820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autoSpaceDE w:val="0"/>
        <w:autoSpaceDN w:val="0"/>
        <w:adjustRightInd w:val="0"/>
        <w:ind w:left="4820"/>
        <w:jc w:val="right"/>
        <w:rPr>
          <w:color w:val="FF0000"/>
        </w:rPr>
      </w:pPr>
    </w:p>
    <w:p w:rsidR="00AF4136" w:rsidRPr="009C38EF" w:rsidRDefault="00AF4136" w:rsidP="00AF4136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В конкурсную комиссию по проведению конкурса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ЗАЯВЛЕНИЕ </w:t>
      </w:r>
    </w:p>
    <w:p w:rsidR="00AF4136" w:rsidRPr="009C38EF" w:rsidRDefault="00AF4136" w:rsidP="00AF4136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на участие в конкурсе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Для юридического лица: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1. Полное и (в случае, если имеется) сокращенное наименование, в том числе фирменное наименование юридического лица, претендующего на участие в конкурсе предпринимательских проектов «Первый шаг»_____________________________________________________________________________________________________________________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Для индивидуального предпринимателя: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Фамилия, имя и (в случае, если  имеется) отчество индивидуального предпринимателя, претендующего на участие в конкурсе предпринимательских проектов «Первый шаг»:__________________________________________________________________________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Ф.И.О. руководителя участника: 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Юридический адрес участника: 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Фактический адрес участника: 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2. Краткое описание деятельности участника: 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3. Идентификационный номер налогоплательщика (ИНН): 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4. Государственный  регистрационный  номер записи о государственной регистрации юридического лица или индивидуального предпринимателя: __________________________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5. Наименование проекта, претендующего на получение субсидии:_____________________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6. Краткое описание проекта, претендующего на получение субсидии:__________________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7.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муниципальную поддержку в форме субсидии:______________________________________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8. Контакты: телефон/факс (при наличии) _____________, сотовый телефон______________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E-</w:t>
      </w:r>
      <w:proofErr w:type="spellStart"/>
      <w:r w:rsidRPr="009C38EF">
        <w:rPr>
          <w:rFonts w:ascii="Times New Roman" w:hAnsi="Times New Roman" w:cs="Times New Roman"/>
          <w:color w:val="FF0000"/>
          <w:sz w:val="24"/>
          <w:szCs w:val="24"/>
        </w:rPr>
        <w:t>mail</w:t>
      </w:r>
      <w:proofErr w:type="spellEnd"/>
      <w:r w:rsidRPr="009C38EF">
        <w:rPr>
          <w:rFonts w:ascii="Times New Roman" w:hAnsi="Times New Roman" w:cs="Times New Roman"/>
          <w:color w:val="FF0000"/>
          <w:sz w:val="24"/>
          <w:szCs w:val="24"/>
        </w:rPr>
        <w:t>: 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Банковские реквизиты (банковский счет, открытый для ведения предпринимательской деятельности)___________________________________________________________________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______________________________________________________________________________________________________________________________________________________________9. Контактное лицо/лица: 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10. Размер вложения собственных средств участника в проект, предусмотренных на софинансирование, представленного на Конкурс проекта (в рублях) (не менее 30 процентов от суммы запрашиваемой субсидии): ______________________________________________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11. Размер затрат участника, подлежащих субсидированию (в рублях): 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12. Сведения об отнесении участника Конкурса к приоритетной целевой группе, указанной в пункте 15 Положения о конкурсе предпринимательских проектов субъектов малого предпринимательства «Первый шаг»:______________________________________________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13. Срок окупаемости проекта: 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14. Срок реализации проекта: 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b/>
          <w:color w:val="FF0000"/>
          <w:sz w:val="24"/>
          <w:szCs w:val="24"/>
        </w:rPr>
        <w:t>Все поля настоящей заявки являются обязательными для заполнения.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Настоящим гарантирую, что вся информация, предоставленная в заявке на участие в Конкурсе, достоверна.  </w:t>
      </w: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Даю свое письменное согласие на обработку моих персональных данных (персональных данных руководителя юридического лица) Администрацией Каргасокского района с целью проведения Конкурса предпринимательских проектов субъектов малого предпринимательства «Первый шаг» в целях реализации муниципальной программы (подпрограммы), направленной на развитие субъектов малого и среднего предпринимательства в Каргасокском районе.</w:t>
      </w: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В частности, я согласен (а), что мои персональные данные могут быть размещены на официальном сайте Администрации Каргасокского района и в реестре субъектов малого и 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среднего предпринимательства - получателей поддержки Администрации Каргасокского района.</w:t>
      </w: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Со всеми условиями проведения Конкурса ознакомлен, их понимаю и согласен с ними.</w:t>
      </w:r>
    </w:p>
    <w:p w:rsidR="00AF4136" w:rsidRPr="009C38EF" w:rsidRDefault="00AF4136" w:rsidP="00AF413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Настоящим подтверждаю, что задолженностей по уплате налогов и иных обязательных платежей в бюджеты всех уровней, внебюджетные фонды не имею. 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Руководитель юридического лица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(индивидуальный предприниматель) _________________________ /Ф.И.О./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М.П.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"___" ____________ 20__ год</w:t>
      </w:r>
    </w:p>
    <w:p w:rsidR="00AF4136" w:rsidRPr="009C38EF" w:rsidRDefault="00AF4136" w:rsidP="00AF4136">
      <w:pPr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outlineLvl w:val="1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rPr>
          <w:color w:val="FF0000"/>
        </w:rPr>
      </w:pPr>
      <w:r w:rsidRPr="009C38EF">
        <w:rPr>
          <w:color w:val="FF0000"/>
        </w:rPr>
        <w:br w:type="page"/>
      </w:r>
    </w:p>
    <w:p w:rsidR="00AF4136" w:rsidRPr="009C38EF" w:rsidRDefault="00AF4136" w:rsidP="00AF4136">
      <w:pPr>
        <w:autoSpaceDE w:val="0"/>
        <w:autoSpaceDN w:val="0"/>
        <w:adjustRightInd w:val="0"/>
        <w:ind w:left="5670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lastRenderedPageBreak/>
        <w:t>Приложение № 2</w:t>
      </w:r>
    </w:p>
    <w:p w:rsidR="00AF4136" w:rsidRPr="009C38EF" w:rsidRDefault="00AF4136" w:rsidP="00AF4136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autoSpaceDE w:val="0"/>
        <w:autoSpaceDN w:val="0"/>
        <w:adjustRightInd w:val="0"/>
        <w:ind w:left="5670"/>
        <w:rPr>
          <w:color w:val="FF0000"/>
          <w:sz w:val="20"/>
          <w:szCs w:val="20"/>
        </w:rPr>
      </w:pPr>
    </w:p>
    <w:p w:rsidR="00AF4136" w:rsidRPr="009C38EF" w:rsidRDefault="00AF4136" w:rsidP="00AF4136">
      <w:pPr>
        <w:pStyle w:val="ConsPlusNonformat"/>
        <w:widowControl/>
        <w:ind w:left="5103"/>
        <w:jc w:val="right"/>
        <w:rPr>
          <w:rFonts w:ascii="Times New Roman" w:hAnsi="Times New Roman" w:cs="Times New Roman"/>
          <w:color w:val="FF0000"/>
        </w:rPr>
      </w:pPr>
      <w:r w:rsidRPr="009C38EF">
        <w:rPr>
          <w:rFonts w:ascii="Times New Roman" w:hAnsi="Times New Roman" w:cs="Times New Roman"/>
          <w:color w:val="FF0000"/>
        </w:rPr>
        <w:t>В конкурсную  комиссию по проведению конкурса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jc w:val="right"/>
        <w:rPr>
          <w:rFonts w:ascii="Times New Roman" w:hAnsi="Times New Roman" w:cs="Times New Roman"/>
          <w:color w:val="FF0000"/>
        </w:rPr>
      </w:pPr>
    </w:p>
    <w:p w:rsidR="00AF4136" w:rsidRPr="009C38EF" w:rsidRDefault="00AF4136" w:rsidP="00AF4136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9C38EF">
        <w:rPr>
          <w:rFonts w:ascii="Times New Roman" w:hAnsi="Times New Roman" w:cs="Times New Roman"/>
          <w:color w:val="FF0000"/>
          <w:sz w:val="23"/>
          <w:szCs w:val="23"/>
        </w:rPr>
        <w:t>Основные финансово-экономические показатели</w:t>
      </w: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38EF">
        <w:rPr>
          <w:rFonts w:ascii="Times New Roman" w:hAnsi="Times New Roman" w:cs="Times New Roman"/>
          <w:color w:val="FF0000"/>
          <w:sz w:val="23"/>
          <w:szCs w:val="23"/>
        </w:rPr>
        <w:t>предпринимательского проекта, представленного для участия в конкурсе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3"/>
          <w:szCs w:val="23"/>
        </w:rPr>
      </w:pPr>
    </w:p>
    <w:p w:rsidR="00AF4136" w:rsidRPr="009C38EF" w:rsidRDefault="00AF4136" w:rsidP="00AF4136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9C38EF">
        <w:rPr>
          <w:rFonts w:ascii="Times New Roman" w:hAnsi="Times New Roman" w:cs="Times New Roman"/>
          <w:color w:val="FF0000"/>
          <w:sz w:val="23"/>
          <w:szCs w:val="23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«Первый шаг»_______________________________________________________________________________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9C38EF">
        <w:rPr>
          <w:rFonts w:ascii="Times New Roman" w:hAnsi="Times New Roman" w:cs="Times New Roman"/>
          <w:color w:val="FF0000"/>
          <w:sz w:val="23"/>
          <w:szCs w:val="23"/>
        </w:rPr>
        <w:t>Наименование проекта, претендующего на получение субсидии _______________________________________________________________________________________</w:t>
      </w:r>
    </w:p>
    <w:p w:rsidR="00AF4136" w:rsidRPr="009C38EF" w:rsidRDefault="00AF4136" w:rsidP="00AF4136">
      <w:pPr>
        <w:autoSpaceDE w:val="0"/>
        <w:autoSpaceDN w:val="0"/>
        <w:adjustRightInd w:val="0"/>
        <w:rPr>
          <w:color w:val="FF0000"/>
          <w:sz w:val="23"/>
          <w:szCs w:val="23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831"/>
        <w:gridCol w:w="1357"/>
        <w:gridCol w:w="1357"/>
        <w:gridCol w:w="1428"/>
        <w:gridCol w:w="1418"/>
        <w:gridCol w:w="919"/>
      </w:tblGrid>
      <w:tr w:rsidR="00AF4136" w:rsidRPr="009C38EF" w:rsidTr="00AF4136">
        <w:trPr>
          <w:cantSplit/>
          <w:trHeight w:val="3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N</w:t>
            </w: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br/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Показатели проекта, претендующего на   муниципальную поддержку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 квартал реализации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136" w:rsidRPr="009C38EF" w:rsidRDefault="00AF4136" w:rsidP="00AF4136">
            <w:pPr>
              <w:jc w:val="center"/>
              <w:rPr>
                <w:color w:val="FF0000"/>
                <w:sz w:val="23"/>
                <w:szCs w:val="23"/>
              </w:rPr>
            </w:pPr>
            <w:r w:rsidRPr="009C38EF">
              <w:rPr>
                <w:color w:val="FF0000"/>
                <w:sz w:val="23"/>
                <w:szCs w:val="23"/>
              </w:rPr>
              <w:t>2 квартал реализации проекта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136" w:rsidRPr="009C38EF" w:rsidRDefault="00AF4136" w:rsidP="00AF4136">
            <w:pPr>
              <w:jc w:val="center"/>
              <w:rPr>
                <w:color w:val="FF0000"/>
                <w:sz w:val="23"/>
                <w:szCs w:val="23"/>
              </w:rPr>
            </w:pPr>
            <w:r w:rsidRPr="009C38EF">
              <w:rPr>
                <w:color w:val="FF0000"/>
                <w:sz w:val="23"/>
                <w:szCs w:val="23"/>
              </w:rPr>
              <w:t>3 квартал реализации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136" w:rsidRPr="009C38EF" w:rsidRDefault="00AF4136" w:rsidP="00AF4136">
            <w:pPr>
              <w:jc w:val="center"/>
              <w:rPr>
                <w:color w:val="FF0000"/>
                <w:sz w:val="23"/>
                <w:szCs w:val="23"/>
              </w:rPr>
            </w:pPr>
            <w:r w:rsidRPr="009C38EF">
              <w:rPr>
                <w:color w:val="FF0000"/>
                <w:sz w:val="23"/>
                <w:szCs w:val="23"/>
              </w:rPr>
              <w:t>4 квартал реализации проекта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136" w:rsidRPr="009C38EF" w:rsidRDefault="00AF4136" w:rsidP="00AF4136">
            <w:pPr>
              <w:jc w:val="center"/>
              <w:rPr>
                <w:color w:val="FF0000"/>
                <w:sz w:val="23"/>
                <w:szCs w:val="23"/>
              </w:rPr>
            </w:pPr>
            <w:r w:rsidRPr="009C38EF">
              <w:rPr>
                <w:color w:val="FF0000"/>
                <w:sz w:val="23"/>
                <w:szCs w:val="23"/>
              </w:rPr>
              <w:t>Итого</w:t>
            </w:r>
          </w:p>
        </w:tc>
      </w:tr>
      <w:tr w:rsidR="00AF4136" w:rsidRPr="009C38EF" w:rsidTr="00AF4136">
        <w:trPr>
          <w:cantSplit/>
          <w:trHeight w:val="516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Рабочие места (штатные ед.) всего,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AF4136" w:rsidRPr="009C38EF" w:rsidRDefault="00AF4136" w:rsidP="00AF4136">
            <w:pPr>
              <w:rPr>
                <w:color w:val="FF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54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1) действующие рабочие места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510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2) вновь созданные рабочие места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85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Средняя заработная плата по проекту (рублей/месяц на одну штатную единицу),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387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1) руководящего звена;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54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68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Уплата налогов и иных обязательных платежей в бюджеты бюджетной системы Российской Федерации и государственные внебюджетные фонды - всего</w:t>
            </w: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(</w:t>
            </w:r>
            <w:r w:rsidRPr="009C38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тыс. рублей), </w:t>
            </w: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46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1) в государственные внебюджетные фонды;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3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2) Налоги (указываются налоги, подлежащие уплате):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252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25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25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-…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282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3) Иные платежи в бюджеты: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2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Налог на доходы физических лиц, перечисляемый налоговым агентом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F4136" w:rsidRPr="009C38EF" w:rsidTr="00AF4136">
        <w:trPr>
          <w:cantSplit/>
          <w:trHeight w:val="3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Объем производства продукции (выполнения работ, оказания услуг)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AF4136" w:rsidRPr="009C38EF" w:rsidRDefault="00AF4136" w:rsidP="00AF4136">
      <w:pPr>
        <w:autoSpaceDE w:val="0"/>
        <w:autoSpaceDN w:val="0"/>
        <w:adjustRightInd w:val="0"/>
        <w:ind w:firstLine="540"/>
        <w:rPr>
          <w:color w:val="FF0000"/>
          <w:sz w:val="23"/>
          <w:szCs w:val="23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9C38EF">
        <w:rPr>
          <w:color w:val="FF0000"/>
          <w:sz w:val="23"/>
          <w:szCs w:val="23"/>
        </w:rPr>
        <w:t>Руководитель юридического лица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9C38EF">
        <w:rPr>
          <w:color w:val="FF0000"/>
          <w:sz w:val="23"/>
          <w:szCs w:val="23"/>
        </w:rPr>
        <w:t>(индивидуальный предприниматель) ___________________________ /Ф.И.О./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9C38EF">
        <w:rPr>
          <w:color w:val="FF0000"/>
          <w:sz w:val="23"/>
          <w:szCs w:val="23"/>
        </w:rPr>
        <w:t>М.П.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  <w:sz w:val="23"/>
          <w:szCs w:val="23"/>
        </w:rPr>
      </w:pPr>
      <w:r w:rsidRPr="009C38EF">
        <w:rPr>
          <w:color w:val="FF0000"/>
          <w:sz w:val="23"/>
          <w:szCs w:val="23"/>
        </w:rPr>
        <w:t>"____" ____________ 20__ год</w:t>
      </w:r>
    </w:p>
    <w:p w:rsidR="00AF4136" w:rsidRPr="009C38EF" w:rsidRDefault="00AF4136" w:rsidP="00AF4136">
      <w:pPr>
        <w:rPr>
          <w:color w:val="FF0000"/>
        </w:rPr>
      </w:pPr>
      <w:r w:rsidRPr="009C38EF">
        <w:rPr>
          <w:color w:val="FF0000"/>
        </w:rPr>
        <w:br w:type="page"/>
      </w:r>
    </w:p>
    <w:p w:rsidR="00AF4136" w:rsidRPr="009C38EF" w:rsidRDefault="00AF4136" w:rsidP="00AF4136">
      <w:pPr>
        <w:autoSpaceDE w:val="0"/>
        <w:autoSpaceDN w:val="0"/>
        <w:adjustRightInd w:val="0"/>
        <w:ind w:left="5103"/>
        <w:jc w:val="both"/>
        <w:outlineLvl w:val="1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lastRenderedPageBreak/>
        <w:t>Приложение № 3</w:t>
      </w:r>
    </w:p>
    <w:p w:rsidR="00AF4136" w:rsidRPr="009C38EF" w:rsidRDefault="00AF4136" w:rsidP="00AF4136">
      <w:pPr>
        <w:autoSpaceDE w:val="0"/>
        <w:autoSpaceDN w:val="0"/>
        <w:adjustRightInd w:val="0"/>
        <w:ind w:left="5103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autoSpaceDE w:val="0"/>
        <w:autoSpaceDN w:val="0"/>
        <w:adjustRightInd w:val="0"/>
        <w:ind w:left="5812"/>
        <w:jc w:val="both"/>
        <w:rPr>
          <w:color w:val="FF0000"/>
        </w:rPr>
      </w:pPr>
    </w:p>
    <w:p w:rsidR="00AF4136" w:rsidRPr="009C38EF" w:rsidRDefault="00AF4136" w:rsidP="00AF4136">
      <w:pPr>
        <w:pStyle w:val="ConsPlusNonformat"/>
        <w:widowControl/>
        <w:ind w:left="510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В конкурсную комиссию проведению конкурса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Смета расходов на реализацию предпринимательского проекта, представленного</w:t>
      </w:r>
    </w:p>
    <w:p w:rsidR="00AF4136" w:rsidRPr="009C38EF" w:rsidRDefault="00AF4136" w:rsidP="00AF4136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для участия в конкурсе предпринимательских проектов «Первый шаг»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«Первый шаг»_________________________________________________________________________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Наименование проекта, претендующего на получение субсидии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</w:p>
    <w:p w:rsidR="00AF4136" w:rsidRPr="009C38EF" w:rsidRDefault="00AF4136" w:rsidP="00AF4136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rPr>
          <w:color w:val="FF0000"/>
        </w:rPr>
      </w:pPr>
    </w:p>
    <w:tbl>
      <w:tblPr>
        <w:tblW w:w="9295" w:type="dxa"/>
        <w:tblInd w:w="70" w:type="dxa"/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215"/>
      </w:tblGrid>
      <w:tr w:rsidR="00AF4136" w:rsidRPr="009C38EF" w:rsidTr="00AF4136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NN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Цена   /рублей/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Сумма  /рублей/</w:t>
            </w:r>
          </w:p>
        </w:tc>
      </w:tr>
      <w:tr w:rsidR="00AF4136" w:rsidRPr="009C38EF" w:rsidTr="00AF4136">
        <w:trPr>
          <w:cantSplit/>
          <w:trHeight w:val="36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Планируемое вложение собственных средств в проект (не менее 30 % от суммы запрашиваемой субсидии)</w:t>
            </w: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т.ч. фактическое вложение собственных средств в проект  </w:t>
            </w: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F4136" w:rsidRPr="009C38EF" w:rsidTr="00AF4136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AF4136" w:rsidRPr="009C38EF" w:rsidRDefault="00AF4136" w:rsidP="00AF4136">
      <w:pPr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Руководитель юридического лица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(индивидуальный предприниматель) _______________________ /Ф.И.О./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М.П.</w:t>
      </w: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F4136" w:rsidRPr="009C38EF" w:rsidRDefault="00AF4136" w:rsidP="00AF413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"____" ___________ 20__ год</w:t>
      </w:r>
    </w:p>
    <w:p w:rsidR="00AF4136" w:rsidRPr="009C38EF" w:rsidRDefault="00AF4136" w:rsidP="00AF4136">
      <w:pPr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rPr>
          <w:color w:val="FF0000"/>
        </w:rPr>
      </w:pPr>
      <w:r w:rsidRPr="009C38EF">
        <w:rPr>
          <w:color w:val="FF0000"/>
        </w:rPr>
        <w:br w:type="page"/>
      </w:r>
    </w:p>
    <w:p w:rsidR="00AF4136" w:rsidRPr="009C38EF" w:rsidRDefault="00AF4136" w:rsidP="00AF4136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lastRenderedPageBreak/>
        <w:t>Приложение № 4</w:t>
      </w:r>
    </w:p>
    <w:p w:rsidR="00AF4136" w:rsidRDefault="00AF4136" w:rsidP="00AF4136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814165" w:rsidRDefault="00814165" w:rsidP="00AF4136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</w:p>
    <w:p w:rsidR="00814165" w:rsidRPr="009C38EF" w:rsidRDefault="00814165" w:rsidP="00814165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>Приложение № 4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утратило силу 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814165" w:rsidRPr="009C38EF" w:rsidRDefault="00814165" w:rsidP="00AF4136">
      <w:pPr>
        <w:autoSpaceDE w:val="0"/>
        <w:autoSpaceDN w:val="0"/>
        <w:adjustRightInd w:val="0"/>
        <w:ind w:left="5670"/>
        <w:jc w:val="both"/>
        <w:rPr>
          <w:color w:val="FF0000"/>
          <w:sz w:val="20"/>
          <w:szCs w:val="20"/>
        </w:rPr>
      </w:pPr>
    </w:p>
    <w:p w:rsidR="00AF4136" w:rsidRPr="009C38EF" w:rsidRDefault="00AF4136" w:rsidP="00AF4136">
      <w:pPr>
        <w:ind w:left="5529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Приложение № 5</w:t>
      </w:r>
    </w:p>
    <w:p w:rsidR="00AF4136" w:rsidRPr="009C38EF" w:rsidRDefault="00AF4136" w:rsidP="00AF4136">
      <w:pPr>
        <w:ind w:left="5529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pStyle w:val="ConsPlusNormal"/>
        <w:widowControl/>
        <w:ind w:firstLine="567"/>
        <w:jc w:val="both"/>
        <w:outlineLvl w:val="0"/>
        <w:rPr>
          <w:color w:val="FF0000"/>
        </w:rPr>
      </w:pPr>
    </w:p>
    <w:p w:rsidR="00814165" w:rsidRPr="009C38EF" w:rsidRDefault="00814165" w:rsidP="00814165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FF0000"/>
        </w:rPr>
      </w:pPr>
      <w:r w:rsidRPr="00B35E9E">
        <w:rPr>
          <w:color w:val="FF0000"/>
        </w:rPr>
        <w:t>(</w:t>
      </w:r>
      <w:r>
        <w:rPr>
          <w:color w:val="FF0000"/>
        </w:rPr>
        <w:t>Приложение № 5</w:t>
      </w:r>
      <w:r w:rsidRPr="00B35E9E">
        <w:rPr>
          <w:color w:val="FF0000"/>
        </w:rPr>
        <w:t xml:space="preserve"> </w:t>
      </w:r>
      <w:r>
        <w:rPr>
          <w:color w:val="FF0000"/>
        </w:rPr>
        <w:t xml:space="preserve">утратило силу  </w:t>
      </w:r>
      <w:r w:rsidRPr="00B35E9E">
        <w:rPr>
          <w:color w:val="FF0000"/>
        </w:rPr>
        <w:t xml:space="preserve">на основании </w:t>
      </w:r>
      <w:r>
        <w:rPr>
          <w:color w:val="FF0000"/>
        </w:rPr>
        <w:t>Постановления</w:t>
      </w:r>
      <w:r w:rsidRPr="00B35E9E">
        <w:rPr>
          <w:color w:val="FF0000"/>
        </w:rPr>
        <w:t xml:space="preserve"> Администрации Каргасок</w:t>
      </w:r>
      <w:r>
        <w:rPr>
          <w:color w:val="FF0000"/>
        </w:rPr>
        <w:t>ского района от 23.07.2018 № 188</w:t>
      </w:r>
      <w:r w:rsidRPr="00B35E9E">
        <w:rPr>
          <w:color w:val="FF0000"/>
        </w:rPr>
        <w:t>).</w:t>
      </w:r>
    </w:p>
    <w:p w:rsidR="00AF4136" w:rsidRPr="009C38EF" w:rsidRDefault="00AF4136" w:rsidP="00AF4136">
      <w:pPr>
        <w:pStyle w:val="ConsPlusNormal"/>
        <w:widowControl/>
        <w:ind w:firstLine="567"/>
        <w:jc w:val="both"/>
        <w:outlineLvl w:val="0"/>
        <w:rPr>
          <w:color w:val="FF0000"/>
        </w:rPr>
        <w:sectPr w:rsidR="00AF4136" w:rsidRPr="009C38EF" w:rsidSect="00AF4136">
          <w:headerReference w:type="default" r:id="rId13"/>
          <w:footerReference w:type="default" r:id="rId14"/>
          <w:pgSz w:w="11906" w:h="16838"/>
          <w:pgMar w:top="568" w:right="849" w:bottom="567" w:left="1701" w:header="709" w:footer="709" w:gutter="0"/>
          <w:pgNumType w:start="1"/>
          <w:cols w:space="708"/>
          <w:docGrid w:linePitch="360"/>
        </w:sectPr>
      </w:pPr>
    </w:p>
    <w:p w:rsidR="00AF4136" w:rsidRPr="009C38EF" w:rsidRDefault="00AF4136" w:rsidP="00AF4136">
      <w:pPr>
        <w:ind w:left="11340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lastRenderedPageBreak/>
        <w:t>Приложение № 6</w:t>
      </w:r>
    </w:p>
    <w:p w:rsidR="00AF4136" w:rsidRPr="009C38EF" w:rsidRDefault="00AF4136" w:rsidP="00AF4136">
      <w:pPr>
        <w:ind w:left="11340"/>
        <w:jc w:val="both"/>
        <w:rPr>
          <w:color w:val="FF0000"/>
          <w:sz w:val="20"/>
          <w:szCs w:val="20"/>
        </w:rPr>
      </w:pPr>
      <w:r w:rsidRPr="009C38EF">
        <w:rPr>
          <w:color w:val="FF0000"/>
          <w:sz w:val="20"/>
          <w:szCs w:val="20"/>
        </w:rPr>
        <w:t>к Положению о конкурсе предпринимательских проектов субъектов малого предпринимательства «Первый шаг»</w:t>
      </w:r>
    </w:p>
    <w:p w:rsidR="00AF4136" w:rsidRPr="009C38EF" w:rsidRDefault="00AF4136" w:rsidP="00AF4136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Анкета получателя поддержки</w:t>
      </w:r>
    </w:p>
    <w:p w:rsidR="00AF4136" w:rsidRPr="009C38EF" w:rsidRDefault="00AF4136" w:rsidP="00AF4136">
      <w:pPr>
        <w:pStyle w:val="ConsPlusNonforma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4136" w:rsidRPr="009C38EF" w:rsidRDefault="00AF4136" w:rsidP="00AF4136">
      <w:pPr>
        <w:pStyle w:val="ConsPlusNonformat"/>
        <w:numPr>
          <w:ilvl w:val="0"/>
          <w:numId w:val="3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Общая  информация о субъекте малого или среднего предпринимательства - получателе поддержки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  <w:gridCol w:w="708"/>
        <w:gridCol w:w="3338"/>
      </w:tblGrid>
      <w:tr w:rsidR="00AF4136" w:rsidRPr="009C38EF" w:rsidTr="00AF4136">
        <w:tc>
          <w:tcPr>
            <w:tcW w:w="10740" w:type="dxa"/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pStyle w:val="ConsPlusNonformat"/>
        <w:ind w:left="-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(полное наименование субъекта малого или среднего предпринимательства)                                       (дата оказания поддержки)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6520"/>
        <w:gridCol w:w="3338"/>
      </w:tblGrid>
      <w:tr w:rsidR="00AF4136" w:rsidRPr="009C38EF" w:rsidTr="00AF4136">
        <w:tc>
          <w:tcPr>
            <w:tcW w:w="4928" w:type="dxa"/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(ИНН получателя поддержки)                                                                                                                                        (отчетный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693"/>
        <w:gridCol w:w="4330"/>
      </w:tblGrid>
      <w:tr w:rsidR="00AF4136" w:rsidRPr="009C38EF" w:rsidTr="00AF4136">
        <w:tc>
          <w:tcPr>
            <w:tcW w:w="7763" w:type="dxa"/>
            <w:tcBorders>
              <w:top w:val="nil"/>
              <w:left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           (система налогообложения получателя поддержки)                                                                          (сумма оказанной поддержки, тыс. руб.)</w:t>
      </w:r>
    </w:p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945"/>
        <w:gridCol w:w="4929"/>
      </w:tblGrid>
      <w:tr w:rsidR="00AF4136" w:rsidRPr="009C38EF" w:rsidTr="00AF4136">
        <w:tc>
          <w:tcPr>
            <w:tcW w:w="6912" w:type="dxa"/>
            <w:tcBorders>
              <w:top w:val="nil"/>
              <w:left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right w:val="nil"/>
            </w:tcBorders>
          </w:tcPr>
          <w:p w:rsidR="00AF4136" w:rsidRPr="009C38EF" w:rsidRDefault="00AF4136" w:rsidP="00AF4136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 xml:space="preserve"> (субъект Российской Федерации, в котором оказана поддержка)                                                              (основной вид деятельности по </w:t>
      </w:r>
      <w:hyperlink r:id="rId15" w:history="1">
        <w:r w:rsidRPr="009C38EF">
          <w:rPr>
            <w:rFonts w:ascii="Times New Roman" w:hAnsi="Times New Roman" w:cs="Times New Roman"/>
            <w:color w:val="FF0000"/>
            <w:sz w:val="24"/>
            <w:szCs w:val="24"/>
          </w:rPr>
          <w:t>ОКВЭД</w:t>
        </w:r>
      </w:hyperlink>
      <w:r w:rsidRPr="009C38E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II. Вид оказываемой поддержки:</w:t>
      </w:r>
    </w:p>
    <w:tbl>
      <w:tblPr>
        <w:tblW w:w="14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993"/>
        <w:gridCol w:w="1275"/>
        <w:gridCol w:w="1134"/>
        <w:gridCol w:w="1418"/>
        <w:gridCol w:w="1276"/>
        <w:gridCol w:w="720"/>
        <w:gridCol w:w="720"/>
        <w:gridCol w:w="720"/>
        <w:gridCol w:w="720"/>
        <w:gridCol w:w="664"/>
        <w:gridCol w:w="1560"/>
        <w:gridCol w:w="1440"/>
      </w:tblGrid>
      <w:tr w:rsidR="00AF4136" w:rsidRPr="009C38EF" w:rsidTr="00AF4136">
        <w:trPr>
          <w:trHeight w:val="86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NN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Федеральный орган  исполнительной   власти, реализующий   программу  поддержки/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госкорпорация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AF4136" w:rsidRPr="009C38EF" w:rsidTr="00AF4136">
        <w:trPr>
          <w:trHeight w:val="11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Минэкономразвития 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Гранты на создание малой  инновационной    компании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Субсидия действующими инновационным  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компаниям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Грант   начинающему  малому   предприятию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Микрофинансовый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Поручительство гарантийного  фонда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Лизинг  оборудования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Поддержка    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экспортноориентированных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Субсидия на повышение  энергоэффективности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Размещение в Бизнес- инкубаторе или   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Технопарке</w:t>
            </w:r>
            <w:hyperlink r:id="rId16" w:history="1">
              <w:r w:rsidRPr="009C38E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&lt;*&gt;</w:t>
              </w:r>
            </w:hyperlink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кв. м</w:t>
            </w:r>
          </w:p>
        </w:tc>
      </w:tr>
      <w:tr w:rsidR="00AF4136" w:rsidRPr="009C38EF" w:rsidTr="00AF4136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Минздравсоцразвития России       </w:t>
            </w:r>
          </w:p>
        </w:tc>
        <w:tc>
          <w:tcPr>
            <w:tcW w:w="12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Выплата безработным гражданам, открывающим собственное дело </w:t>
            </w:r>
            <w:hyperlink r:id="rId17" w:history="1">
              <w:r w:rsidRPr="009C38E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&lt;**&gt;</w:t>
              </w:r>
            </w:hyperlink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(58,8 тыс. руб.)            </w:t>
            </w:r>
          </w:p>
        </w:tc>
      </w:tr>
      <w:tr w:rsidR="00AF4136" w:rsidRPr="009C38EF" w:rsidTr="00AF4136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96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Минсельхоз России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Субсидии гражданам, ведущим личное подсобное  хозяйство, по кредитным договорам,   заключенным: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Субсидии КФХ и ИП    по кредитным  договорам, заключенным: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Субсидии с/х  потребительским кооперативам по    кредитным  договорам, заключенным: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Субсидии на поддержку   отдельных отраслей   сельского хозяйства</w:t>
            </w:r>
          </w:p>
        </w:tc>
      </w:tr>
      <w:tr w:rsidR="00AF4136" w:rsidRPr="009C38EF" w:rsidTr="00AF4136">
        <w:trPr>
          <w:trHeight w:val="126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 до 2-х     лет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до 5 лет  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(приобретение с/х техники и  т.п.)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до    5 лет    (туризм)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до 5  лет (на  приобретение  машин и   других   уст-в, утвержденных Минсельхозом  России)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срок до 5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срок до 8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срок до 5лет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 срок до 8  лет </w:t>
            </w:r>
          </w:p>
        </w:tc>
        <w:tc>
          <w:tcPr>
            <w:tcW w:w="30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1763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Минобрнауки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"СТАРТ"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Программа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"УМНИК"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Программа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"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Энерго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сбережение"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Программа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 "ФАРМА"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"СОФТ"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"ЭКСПОРТ"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НИОКР по  приоритетным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направлениям развития науки   и техники, направленным на  реализацию  антикризисной программы Пр-ва  РФ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НИОКР по практическому применению разработок, выполняемых в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научнообразовательных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центрах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Выполнение НИОКР  малыми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инновационными   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компаниями в рамках  между- народных программ  ЕС        </w:t>
            </w:r>
          </w:p>
        </w:tc>
      </w:tr>
      <w:tr w:rsidR="00AF4136" w:rsidRPr="009C38EF" w:rsidTr="00AF4136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ГК Внешэкономба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нк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(через ОАО "МСП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Банк")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Цели оказания поддержки/виды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Кредит банка 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Микрозайм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Имущество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влизинг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Факторинговые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услуги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Иное</w:t>
            </w:r>
          </w:p>
        </w:tc>
      </w:tr>
      <w:tr w:rsidR="00AF4136" w:rsidRPr="009C38EF" w:rsidTr="00AF4136">
        <w:trPr>
          <w:trHeight w:val="51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Модернизация производства и обновление основных средств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41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Реализация инновационных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3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Реализация энергоэффективных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Иное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widowControl w:val="0"/>
        <w:autoSpaceDE w:val="0"/>
        <w:autoSpaceDN w:val="0"/>
        <w:adjustRightInd w:val="0"/>
        <w:rPr>
          <w:color w:val="FF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AF4136" w:rsidRPr="009C38EF" w:rsidTr="00AF4136">
        <w:trPr>
          <w:trHeight w:val="15"/>
        </w:trPr>
        <w:tc>
          <w:tcPr>
            <w:tcW w:w="405" w:type="dxa"/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AF4136" w:rsidRPr="009C38EF" w:rsidRDefault="00AF4136" w:rsidP="00AF4136">
      <w:pPr>
        <w:widowControl w:val="0"/>
        <w:autoSpaceDE w:val="0"/>
        <w:autoSpaceDN w:val="0"/>
        <w:adjustRightInd w:val="0"/>
        <w:rPr>
          <w:color w:val="FF0000"/>
        </w:rPr>
      </w:pPr>
    </w:p>
    <w:tbl>
      <w:tblPr>
        <w:tblW w:w="2985" w:type="dxa"/>
        <w:tblInd w:w="120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85"/>
      </w:tblGrid>
      <w:tr w:rsidR="00AF4136" w:rsidRPr="009C38EF" w:rsidTr="00AF4136">
        <w:trPr>
          <w:trHeight w:val="100"/>
        </w:trPr>
        <w:tc>
          <w:tcPr>
            <w:tcW w:w="2985" w:type="dxa"/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AF4136" w:rsidRPr="009C38EF" w:rsidRDefault="00AF4136" w:rsidP="00AF4136">
      <w:pPr>
        <w:widowControl w:val="0"/>
        <w:autoSpaceDE w:val="0"/>
        <w:autoSpaceDN w:val="0"/>
        <w:adjustRightInd w:val="0"/>
        <w:rPr>
          <w:color w:val="FF0000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20"/>
      </w:tblGrid>
      <w:tr w:rsidR="00AF4136" w:rsidRPr="009C38EF" w:rsidTr="00AF4136">
        <w:trPr>
          <w:trHeight w:val="100"/>
        </w:trPr>
        <w:tc>
          <w:tcPr>
            <w:tcW w:w="2220" w:type="dxa"/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AF4136" w:rsidRPr="009C38EF" w:rsidRDefault="00AF4136" w:rsidP="00AF4136">
      <w:pPr>
        <w:widowControl w:val="0"/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--------------------------------</w:t>
      </w:r>
    </w:p>
    <w:p w:rsidR="00AF4136" w:rsidRPr="009C38EF" w:rsidRDefault="00AF4136" w:rsidP="00AF413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&lt;*&gt; указывается площадь помещений, предоставленных в аренду.</w:t>
      </w:r>
    </w:p>
    <w:p w:rsidR="00AF4136" w:rsidRPr="009C38EF" w:rsidRDefault="00AF4136" w:rsidP="00AF413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C38EF">
        <w:rPr>
          <w:color w:val="FF0000"/>
        </w:rPr>
        <w:t>&lt;**&gt; Вопрос об источниках и объемах финансирования данного мероприятия в 2012 году в настоящее время обсуждается.</w:t>
      </w:r>
    </w:p>
    <w:p w:rsidR="00AF4136" w:rsidRPr="009C38EF" w:rsidRDefault="00AF4136" w:rsidP="00AF413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AF4136" w:rsidRPr="009C38EF" w:rsidRDefault="00AF4136" w:rsidP="00AF413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F4136" w:rsidRPr="009C38EF" w:rsidRDefault="00AF4136" w:rsidP="00AF413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  <w:sectPr w:rsidR="00AF4136" w:rsidRPr="009C38EF" w:rsidSect="00AF4136">
          <w:pgSz w:w="16838" w:h="11906" w:orient="landscape"/>
          <w:pgMar w:top="426" w:right="707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843" w:tblpY="791"/>
        <w:tblW w:w="10140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1950"/>
        <w:gridCol w:w="812"/>
        <w:gridCol w:w="1985"/>
        <w:gridCol w:w="1360"/>
        <w:gridCol w:w="1360"/>
        <w:gridCol w:w="1360"/>
        <w:gridCol w:w="1360"/>
      </w:tblGrid>
      <w:tr w:rsidR="00AF4136" w:rsidRPr="009C38EF" w:rsidTr="00AF4136">
        <w:trPr>
          <w:trHeight w:val="699"/>
          <w:tblCellSpacing w:w="5" w:type="nil"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9C38EF">
              <w:rPr>
                <w:color w:val="FF0000"/>
              </w:rPr>
              <w:lastRenderedPageBreak/>
              <w:t>III. Основные финансово-экономические показатели субъекта малого предпринимательства - получателя поддержки: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</w:p>
        </w:tc>
      </w:tr>
      <w:tr w:rsidR="00AF4136" w:rsidRPr="009C38EF" w:rsidTr="00AF4136">
        <w:trPr>
          <w:trHeight w:val="12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NN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Наименование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Ед.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измер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января____ года (год, предшествующий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оказанию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____ года (второй  год после оказания поддержки)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____ года (в  третий год после оказания поддержки)</w:t>
            </w:r>
          </w:p>
        </w:tc>
      </w:tr>
      <w:tr w:rsidR="00AF4136" w:rsidRPr="009C38EF" w:rsidTr="00AF4136">
        <w:trPr>
          <w:trHeight w:val="74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10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Отгружено товаров собственного производства (выполнено работ и услуг собственными силами)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100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География поставок (кол-во субъектов РФ, в которые осуществляются поставки товаров, работ, услуг)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66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Номенклатура  производимой продукции (работ, услуг)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9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Среднесписочная  численность работников (без внешних совместителей)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133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27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акцизов)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42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Инвестиции в основной капитал, всего: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40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71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 них: привлечено в рамках программ  государственной поддержки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тыс.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W w:w="10774" w:type="dxa"/>
        <w:tblCellSpacing w:w="5" w:type="nil"/>
        <w:tblInd w:w="-918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1865"/>
        <w:gridCol w:w="813"/>
        <w:gridCol w:w="1993"/>
        <w:gridCol w:w="1366"/>
        <w:gridCol w:w="1368"/>
        <w:gridCol w:w="1368"/>
        <w:gridCol w:w="1360"/>
      </w:tblGrid>
      <w:tr w:rsidR="00AF4136" w:rsidRPr="009C38EF" w:rsidTr="00AF4136">
        <w:trPr>
          <w:gridAfter w:val="1"/>
          <w:wAfter w:w="1286" w:type="dxa"/>
          <w:trHeight w:val="585"/>
          <w:tblCellSpacing w:w="5" w:type="nil"/>
        </w:trPr>
        <w:tc>
          <w:tcPr>
            <w:tcW w:w="9488" w:type="dxa"/>
            <w:gridSpan w:val="7"/>
            <w:tcBorders>
              <w:bottom w:val="single" w:sz="4" w:space="0" w:color="auto"/>
            </w:tcBorders>
          </w:tcPr>
          <w:p w:rsidR="00AF4136" w:rsidRPr="009C38EF" w:rsidRDefault="00AF4136" w:rsidP="00AF4136">
            <w:pPr>
              <w:widowControl w:val="0"/>
              <w:autoSpaceDE w:val="0"/>
              <w:autoSpaceDN w:val="0"/>
              <w:adjustRightInd w:val="0"/>
              <w:ind w:firstLine="634"/>
              <w:jc w:val="center"/>
              <w:outlineLvl w:val="0"/>
              <w:rPr>
                <w:color w:val="FF0000"/>
              </w:rPr>
            </w:pPr>
            <w:r w:rsidRPr="009C38EF">
              <w:rPr>
                <w:color w:val="FF0000"/>
              </w:rPr>
              <w:t>IV. Дополнительные финансово-экономические показатели субъекта малого предпринимательства - получателя поддержки:</w:t>
            </w:r>
          </w:p>
        </w:tc>
      </w:tr>
      <w:tr w:rsidR="00AF4136" w:rsidRPr="009C38EF" w:rsidTr="00AF4136">
        <w:trPr>
          <w:trHeight w:val="12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NN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Наименование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Ед. </w:t>
            </w:r>
            <w:proofErr w:type="spellStart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измер</w:t>
            </w:r>
            <w:proofErr w:type="spellEnd"/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 ____ года (год, предшествующий оказанию 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1 января 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1 января ____ года  (второй год после оказания поддержки)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1 января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____ года (в  третий год после оказания поддержки)</w:t>
            </w:r>
          </w:p>
        </w:tc>
      </w:tr>
      <w:tr w:rsidR="00AF4136" w:rsidRPr="009C38EF" w:rsidTr="00AF4136">
        <w:trPr>
          <w:trHeight w:val="181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Заполняется субъектами малого предпринимательства, занимающимися экспортом</w:t>
            </w:r>
          </w:p>
        </w:tc>
      </w:tr>
      <w:tr w:rsidR="00AF4136" w:rsidRPr="009C38EF" w:rsidTr="00AF4136">
        <w:trPr>
          <w:trHeight w:val="106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42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Доля объема экспорта в общем объеме 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отгруженной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643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стран, в которые экспортируются товары (работы,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60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Заполняется субъектами малого предпринимательства, занимающимися инновациями </w:t>
            </w:r>
          </w:p>
        </w:tc>
      </w:tr>
      <w:tr w:rsidR="00AF4136" w:rsidRPr="009C38EF" w:rsidTr="00AF4136">
        <w:trPr>
          <w:trHeight w:val="80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81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Доля экспортной инновационной продукции в общем объеме отгруженной инновационной продукции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125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6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том числе: на изобретение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том числе: на полезные модели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4136" w:rsidRPr="009C38EF" w:rsidTr="00AF4136">
        <w:trPr>
          <w:trHeight w:val="360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Заполняется субъектами малого предпринимательства, получившими поддержку по программе энергоэффективности </w:t>
            </w:r>
          </w:p>
        </w:tc>
      </w:tr>
      <w:tr w:rsidR="00AF4136" w:rsidRPr="009C38EF" w:rsidTr="00AF4136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Оценка экономии энергетических ресурсов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тыс.</w:t>
            </w:r>
            <w:r w:rsidRPr="009C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36" w:rsidRPr="009C38EF" w:rsidRDefault="00AF4136" w:rsidP="00AF413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4136" w:rsidRPr="009C38EF" w:rsidRDefault="00AF4136" w:rsidP="00AF4136">
      <w:pPr>
        <w:widowControl w:val="0"/>
        <w:autoSpaceDE w:val="0"/>
        <w:autoSpaceDN w:val="0"/>
        <w:adjustRightInd w:val="0"/>
        <w:rPr>
          <w:color w:val="FF0000"/>
        </w:rPr>
      </w:pPr>
    </w:p>
    <w:p w:rsidR="00AF4136" w:rsidRPr="009C38EF" w:rsidRDefault="00AF4136" w:rsidP="00AF4136">
      <w:pPr>
        <w:pStyle w:val="ConsPlusNonformat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Руководитель организации</w:t>
      </w:r>
    </w:p>
    <w:p w:rsidR="00AF4136" w:rsidRPr="009C38EF" w:rsidRDefault="00AF4136" w:rsidP="00AF413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индивидуальный предприниматель                 /_________/___________________________/</w:t>
      </w:r>
    </w:p>
    <w:p w:rsidR="00AF4136" w:rsidRPr="009C38EF" w:rsidRDefault="00AF4136" w:rsidP="00AF4136">
      <w:pPr>
        <w:pStyle w:val="ConsPlusNonformat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(Должность)                                           (Подпись)         (Расшифровка подписи)</w:t>
      </w:r>
    </w:p>
    <w:p w:rsidR="00AF4136" w:rsidRPr="009C38EF" w:rsidRDefault="00AF4136" w:rsidP="00AF4136">
      <w:pPr>
        <w:pStyle w:val="ConsPlusNonformat"/>
        <w:ind w:firstLine="1985"/>
        <w:rPr>
          <w:rFonts w:ascii="Times New Roman" w:hAnsi="Times New Roman" w:cs="Times New Roman"/>
          <w:color w:val="FF0000"/>
          <w:sz w:val="24"/>
          <w:szCs w:val="24"/>
        </w:rPr>
      </w:pPr>
      <w:r w:rsidRPr="009C38EF">
        <w:rPr>
          <w:rFonts w:ascii="Times New Roman" w:hAnsi="Times New Roman" w:cs="Times New Roman"/>
          <w:color w:val="FF0000"/>
          <w:sz w:val="24"/>
          <w:szCs w:val="24"/>
        </w:rPr>
        <w:t>М.П.</w:t>
      </w:r>
    </w:p>
    <w:p w:rsidR="00F8588C" w:rsidRPr="008255B4" w:rsidRDefault="00F8588C" w:rsidP="00F8588C">
      <w:pPr>
        <w:autoSpaceDE w:val="0"/>
        <w:autoSpaceDN w:val="0"/>
        <w:adjustRightInd w:val="0"/>
        <w:outlineLvl w:val="1"/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AF4136" w:rsidRDefault="00AF4136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AF4136" w:rsidRDefault="00AF4136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AF4136" w:rsidRPr="008255B4" w:rsidRDefault="00AF4136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Default="009A62FC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Pr="008255B4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FC" w:rsidRPr="008255B4" w:rsidRDefault="009A62FC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Утверждены 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Каргасокского района</w:t>
      </w:r>
    </w:p>
    <w:p w:rsidR="009A62FC" w:rsidRPr="008255B4" w:rsidRDefault="0027236A" w:rsidP="009A62F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A62FC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.2016 № </w:t>
      </w:r>
      <w:r w:rsidR="00930248">
        <w:rPr>
          <w:rFonts w:ascii="Times New Roman" w:hAnsi="Times New Roman" w:cs="Times New Roman"/>
          <w:color w:val="000000"/>
          <w:sz w:val="24"/>
          <w:szCs w:val="24"/>
        </w:rPr>
        <w:t>166</w:t>
      </w:r>
    </w:p>
    <w:p w:rsidR="009A62FC" w:rsidRPr="008255B4" w:rsidRDefault="009A62FC" w:rsidP="009A62F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9A62FC" w:rsidRPr="008255B4" w:rsidRDefault="009A62FC" w:rsidP="009A62F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FC" w:rsidRPr="008255B4" w:rsidRDefault="009A62FC" w:rsidP="002F013B">
      <w:pPr>
        <w:ind w:left="-567" w:firstLine="567"/>
        <w:jc w:val="center"/>
        <w:rPr>
          <w:b/>
          <w:color w:val="000000"/>
        </w:rPr>
      </w:pPr>
      <w:r w:rsidRPr="008255B4">
        <w:rPr>
          <w:b/>
          <w:color w:val="000000"/>
        </w:rPr>
        <w:t xml:space="preserve">Рекомендации по составлению технико-экономического обоснования (ТЭО) проекта субъекта малого предпринимательства – участника конкурса, </w:t>
      </w:r>
    </w:p>
    <w:p w:rsidR="009A62FC" w:rsidRPr="008255B4" w:rsidRDefault="009A62FC" w:rsidP="00EE3DC8">
      <w:pPr>
        <w:spacing w:after="120"/>
        <w:ind w:firstLine="357"/>
        <w:jc w:val="center"/>
        <w:rPr>
          <w:b/>
          <w:color w:val="000000"/>
        </w:rPr>
      </w:pPr>
      <w:r w:rsidRPr="008255B4">
        <w:rPr>
          <w:b/>
          <w:color w:val="000000"/>
        </w:rPr>
        <w:t xml:space="preserve">претендующего на получение субсидии </w:t>
      </w:r>
    </w:p>
    <w:p w:rsidR="009A62FC" w:rsidRPr="008255B4" w:rsidRDefault="009A62FC" w:rsidP="00930248">
      <w:pPr>
        <w:ind w:firstLine="426"/>
        <w:jc w:val="both"/>
        <w:rPr>
          <w:b/>
          <w:color w:val="000000"/>
        </w:rPr>
      </w:pPr>
      <w:r w:rsidRPr="008255B4">
        <w:rPr>
          <w:b/>
          <w:color w:val="000000"/>
        </w:rPr>
        <w:t>ТЭО должно включать следующие разделы: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Общее описание проекта</w:t>
      </w:r>
    </w:p>
    <w:p w:rsidR="009A62FC" w:rsidRPr="008255B4" w:rsidRDefault="007C24E9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Общее описание бизнес-процессов Участника Конкурса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Описание продукции и услуг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Маркетинг-план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Производственный 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Календарный план</w:t>
      </w:r>
    </w:p>
    <w:p w:rsidR="009A62FC" w:rsidRPr="008255B4" w:rsidRDefault="009A62FC" w:rsidP="00930248">
      <w:pPr>
        <w:numPr>
          <w:ilvl w:val="0"/>
          <w:numId w:val="23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Финансовый план</w:t>
      </w:r>
    </w:p>
    <w:p w:rsidR="007504FF" w:rsidRPr="008255B4" w:rsidRDefault="007504FF" w:rsidP="00930248">
      <w:pPr>
        <w:tabs>
          <w:tab w:val="left" w:pos="567"/>
          <w:tab w:val="left" w:pos="851"/>
        </w:tabs>
        <w:ind w:firstLine="426"/>
        <w:jc w:val="both"/>
        <w:rPr>
          <w:color w:val="000000"/>
        </w:rPr>
      </w:pPr>
      <w:r w:rsidRPr="008255B4">
        <w:rPr>
          <w:rFonts w:eastAsia="Calibri"/>
          <w:color w:val="000000"/>
        </w:rPr>
        <w:t>Технико-экономическое обоснование должно быть рассчитано сроком на 1 год, расчет показателей осуществляется с даты начала реализации проекта. Датой начала реализации проекта считается дата заключения договора о предоставлении субсидии.</w:t>
      </w:r>
    </w:p>
    <w:p w:rsidR="009A62FC" w:rsidRPr="008255B4" w:rsidRDefault="009A62FC" w:rsidP="00930248">
      <w:pPr>
        <w:numPr>
          <w:ilvl w:val="0"/>
          <w:numId w:val="24"/>
        </w:numPr>
        <w:tabs>
          <w:tab w:val="left" w:pos="567"/>
        </w:tabs>
        <w:ind w:left="0" w:firstLine="426"/>
        <w:jc w:val="both"/>
        <w:rPr>
          <w:color w:val="000000"/>
        </w:rPr>
      </w:pPr>
      <w:r w:rsidRPr="008255B4">
        <w:rPr>
          <w:color w:val="000000"/>
        </w:rPr>
        <w:t>Раздел «Общее описание проекта» должен содержать следующую информацию:</w:t>
      </w:r>
    </w:p>
    <w:p w:rsidR="009A62FC" w:rsidRPr="008255B4" w:rsidRDefault="009A62FC" w:rsidP="00930248">
      <w:pPr>
        <w:tabs>
          <w:tab w:val="left" w:pos="567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Наименование предлагаемого проекта. Суть проекта (отразить, что произойдёт в рамках проекта и чем занимается предприятие). Направление деятельности по проекту. </w:t>
      </w:r>
      <w:r w:rsidR="00897A11" w:rsidRPr="008255B4">
        <w:rPr>
          <w:color w:val="000000"/>
        </w:rPr>
        <w:t>Цель проекта и задачи</w:t>
      </w:r>
      <w:r w:rsidR="007C24E9" w:rsidRPr="008255B4">
        <w:rPr>
          <w:color w:val="000000"/>
        </w:rPr>
        <w:t>, которые необходимо решить</w:t>
      </w:r>
      <w:r w:rsidR="00897A11" w:rsidRPr="008255B4">
        <w:rPr>
          <w:color w:val="000000"/>
        </w:rPr>
        <w:t xml:space="preserve"> для достижения поставленной цели. </w:t>
      </w:r>
      <w:r w:rsidRPr="008255B4">
        <w:rPr>
          <w:color w:val="000000"/>
        </w:rPr>
        <w:t>Текущее состояние проекта. Социальная направленность проекта (его значение для района</w:t>
      </w:r>
      <w:r w:rsidR="007C24E9" w:rsidRPr="008255B4">
        <w:rPr>
          <w:color w:val="000000"/>
        </w:rPr>
        <w:t>/области</w:t>
      </w:r>
      <w:r w:rsidRPr="008255B4">
        <w:rPr>
          <w:color w:val="000000"/>
        </w:rPr>
        <w:t>). Основные результаты успешной реализации проекта.</w:t>
      </w:r>
    </w:p>
    <w:p w:rsidR="009A62FC" w:rsidRPr="008255B4" w:rsidRDefault="009A62FC" w:rsidP="00930248">
      <w:pPr>
        <w:tabs>
          <w:tab w:val="num" w:pos="0"/>
        </w:tabs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В данном разделе обязательно указывается:</w:t>
      </w:r>
    </w:p>
    <w:p w:rsidR="009A62FC" w:rsidRPr="008255B4" w:rsidRDefault="009A62FC" w:rsidP="00930248">
      <w:pPr>
        <w:numPr>
          <w:ilvl w:val="0"/>
          <w:numId w:val="25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Что предусматривает проект: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- внедрение и (или) реализацию продукта, работ, услуг;</w:t>
      </w:r>
    </w:p>
    <w:p w:rsidR="009A62FC" w:rsidRPr="008255B4" w:rsidRDefault="00FD68BF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9A62FC" w:rsidRPr="008255B4">
        <w:rPr>
          <w:color w:val="000000"/>
        </w:rPr>
        <w:t xml:space="preserve">модернизацию технологического процесса;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- пополнение (обновление) основных средств, и т.д.</w:t>
      </w:r>
    </w:p>
    <w:p w:rsidR="009A62FC" w:rsidRPr="008255B4" w:rsidRDefault="009A62FC" w:rsidP="00930248">
      <w:pPr>
        <w:numPr>
          <w:ilvl w:val="0"/>
          <w:numId w:val="25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Количество вновь создаваемых рабочих мест.</w:t>
      </w:r>
    </w:p>
    <w:p w:rsidR="009A62FC" w:rsidRPr="008255B4" w:rsidRDefault="009A62FC" w:rsidP="00930248">
      <w:pPr>
        <w:numPr>
          <w:ilvl w:val="0"/>
          <w:numId w:val="24"/>
        </w:numPr>
        <w:ind w:left="0" w:firstLine="426"/>
        <w:jc w:val="both"/>
        <w:rPr>
          <w:color w:val="000000"/>
        </w:rPr>
      </w:pPr>
      <w:r w:rsidRPr="008255B4">
        <w:rPr>
          <w:color w:val="000000"/>
        </w:rPr>
        <w:t>Раздел «Общее описание предприятия» должен содержать следующую информацию.</w:t>
      </w:r>
    </w:p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color w:val="000000"/>
        </w:rPr>
        <w:t>Направление деятельности в настоящее время. Начата ли практическая деятельность? (если нет, то почему). Наличие производственных помещений (в собственности/в аренде/другое; площадь, срок действия договора и т.д.) Численность занятых в настоящее время (перечислить должности (штатное расписание)). Готовность к началу реализации проекта. Проводится ли в отношении</w:t>
      </w:r>
      <w:r w:rsidR="007C24E9" w:rsidRPr="008255B4">
        <w:rPr>
          <w:color w:val="000000"/>
        </w:rPr>
        <w:t xml:space="preserve"> Участника Конкурса</w:t>
      </w:r>
      <w:r w:rsidRPr="008255B4">
        <w:rPr>
          <w:color w:val="000000"/>
        </w:rPr>
        <w:t xml:space="preserve"> процедура ликвидации/банкротства? Не приостановлена ли деятельность </w:t>
      </w:r>
      <w:r w:rsidR="007C24E9" w:rsidRPr="008255B4">
        <w:rPr>
          <w:color w:val="000000"/>
        </w:rPr>
        <w:t>Участника Конкурса</w:t>
      </w:r>
      <w:r w:rsidRPr="008255B4">
        <w:rPr>
          <w:color w:val="000000"/>
        </w:rPr>
        <w:t xml:space="preserve"> в порядке, предусмотренном Кодексом РФ об административных правонарушениях на день рассмотрения заявки на участие в конкурсе.</w:t>
      </w:r>
    </w:p>
    <w:p w:rsidR="009A62FC" w:rsidRPr="008255B4" w:rsidRDefault="009A62FC" w:rsidP="00FD68BF">
      <w:pPr>
        <w:ind w:left="-567" w:firstLine="567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Необходимо заполнить:</w:t>
      </w:r>
    </w:p>
    <w:p w:rsidR="009A62FC" w:rsidRPr="008255B4" w:rsidRDefault="009A62FC" w:rsidP="009A62FC">
      <w:pPr>
        <w:ind w:firstLine="567"/>
        <w:jc w:val="both"/>
        <w:rPr>
          <w:color w:val="00000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32"/>
        <w:gridCol w:w="1701"/>
        <w:gridCol w:w="2693"/>
        <w:gridCol w:w="2693"/>
      </w:tblGrid>
      <w:tr w:rsidR="009A62FC" w:rsidRPr="008255B4" w:rsidTr="00930248">
        <w:trPr>
          <w:trHeight w:val="910"/>
        </w:trPr>
        <w:tc>
          <w:tcPr>
            <w:tcW w:w="828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№ п/п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Вид деятельности</w:t>
            </w: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Выручка за последний год, руб.</w:t>
            </w: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Доля данного вида деятельности в общей выручке (%) за последний год</w:t>
            </w: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С какого момента осуществляется данный вид деятельности</w:t>
            </w: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930248">
        <w:tc>
          <w:tcPr>
            <w:tcW w:w="828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…</w:t>
            </w:r>
          </w:p>
        </w:tc>
        <w:tc>
          <w:tcPr>
            <w:tcW w:w="183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</w:tbl>
    <w:p w:rsidR="009A62FC" w:rsidRPr="008255B4" w:rsidRDefault="00930248" w:rsidP="00930248">
      <w:pPr>
        <w:ind w:firstLine="426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3. </w:t>
      </w:r>
      <w:r w:rsidR="005A2F0D" w:rsidRPr="008255B4">
        <w:rPr>
          <w:color w:val="000000"/>
        </w:rPr>
        <w:t>Раздел «Описание товаров, работ</w:t>
      </w:r>
      <w:r w:rsidR="009A62FC" w:rsidRPr="008255B4">
        <w:rPr>
          <w:color w:val="000000"/>
        </w:rPr>
        <w:t xml:space="preserve"> и услуг»</w:t>
      </w:r>
      <w:r w:rsidR="009A62FC" w:rsidRPr="008255B4">
        <w:rPr>
          <w:b/>
          <w:color w:val="000000"/>
        </w:rPr>
        <w:t xml:space="preserve"> </w:t>
      </w:r>
      <w:r w:rsidR="009A62FC" w:rsidRPr="008255B4">
        <w:rPr>
          <w:color w:val="000000"/>
        </w:rPr>
        <w:t>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Перечень и краткое описание товаров</w:t>
      </w:r>
      <w:r w:rsidR="005A2F0D" w:rsidRPr="008255B4">
        <w:rPr>
          <w:color w:val="000000"/>
        </w:rPr>
        <w:t>, работ</w:t>
      </w:r>
      <w:r w:rsidRPr="008255B4">
        <w:rPr>
          <w:color w:val="000000"/>
        </w:rPr>
        <w:t xml:space="preserve"> и услуг, предлагаемых в рамках настоящего проекта. Их отличительные особенности и степень готовности (разработка, опытный образец, первая партия и т.п.). При наличии представляются отзывы экспертов или потребителей о качестве и свойствах продукции.</w:t>
      </w:r>
    </w:p>
    <w:p w:rsidR="009A62FC" w:rsidRPr="008255B4" w:rsidRDefault="00930248" w:rsidP="00930248">
      <w:pPr>
        <w:ind w:firstLine="426"/>
        <w:jc w:val="both"/>
        <w:rPr>
          <w:color w:val="000000"/>
        </w:rPr>
      </w:pPr>
      <w:r>
        <w:rPr>
          <w:color w:val="000000"/>
        </w:rPr>
        <w:t>4.</w:t>
      </w:r>
      <w:r w:rsidR="009A62FC" w:rsidRPr="008255B4">
        <w:rPr>
          <w:color w:val="000000"/>
        </w:rPr>
        <w:t>Раздел «Маркетинг-план» 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Кто является потенциальным потребителем продукции (товаров, </w:t>
      </w:r>
      <w:r w:rsidR="005A2F0D" w:rsidRPr="008255B4">
        <w:rPr>
          <w:color w:val="000000"/>
        </w:rPr>
        <w:t xml:space="preserve">работ, </w:t>
      </w:r>
      <w:r w:rsidRPr="008255B4">
        <w:rPr>
          <w:color w:val="000000"/>
        </w:rPr>
        <w:t>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т.ч. прогнозируемый). Каким способом планируется стимулировать сбыт продукции (товаров,</w:t>
      </w:r>
      <w:r w:rsidR="005A2F0D" w:rsidRPr="008255B4">
        <w:rPr>
          <w:color w:val="000000"/>
        </w:rPr>
        <w:t xml:space="preserve"> работ,</w:t>
      </w:r>
      <w:r w:rsidRPr="008255B4">
        <w:rPr>
          <w:color w:val="000000"/>
        </w:rPr>
        <w:t xml:space="preserve"> услуг). Возможные риски при реализации проекта.</w:t>
      </w:r>
    </w:p>
    <w:p w:rsidR="009A62FC" w:rsidRPr="008255B4" w:rsidRDefault="00930248" w:rsidP="00930248">
      <w:pPr>
        <w:ind w:firstLine="426"/>
        <w:jc w:val="both"/>
        <w:rPr>
          <w:color w:val="000000"/>
        </w:rPr>
      </w:pPr>
      <w:r>
        <w:rPr>
          <w:color w:val="000000"/>
        </w:rPr>
        <w:t>5.</w:t>
      </w:r>
      <w:r w:rsidR="009A62FC" w:rsidRPr="008255B4">
        <w:rPr>
          <w:color w:val="000000"/>
        </w:rPr>
        <w:t>Раздел «Производственный план» должен содержать следующую информацию:</w:t>
      </w:r>
    </w:p>
    <w:p w:rsidR="009A62FC" w:rsidRPr="008255B4" w:rsidRDefault="009A62FC" w:rsidP="00930248">
      <w:pPr>
        <w:tabs>
          <w:tab w:val="num" w:pos="0"/>
        </w:tabs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Необходимо дать краткое описание технологической цепочки </w:t>
      </w:r>
      <w:r w:rsidR="005A2F0D" w:rsidRPr="008255B4">
        <w:rPr>
          <w:color w:val="000000"/>
        </w:rPr>
        <w:t>Участника Конкурса</w:t>
      </w:r>
      <w:r w:rsidRPr="008255B4">
        <w:rPr>
          <w:color w:val="000000"/>
        </w:rPr>
        <w:t xml:space="preserve">. Как будет создаваться (создаётся) 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использованы? Достаточно ли имеющихся в настоящее время помещений, оборудования и персонала для реализации проекта. Если в технологическую цепочку </w:t>
      </w:r>
      <w:r w:rsidR="005A2F0D" w:rsidRPr="008255B4">
        <w:rPr>
          <w:color w:val="000000"/>
        </w:rPr>
        <w:t>Участника Конкурса</w:t>
      </w:r>
      <w:r w:rsidRPr="008255B4">
        <w:rPr>
          <w:color w:val="000000"/>
        </w:rPr>
        <w:t xml:space="preserve"> встро</w:t>
      </w:r>
      <w:r w:rsidR="005A2F0D" w:rsidRPr="008255B4">
        <w:rPr>
          <w:color w:val="000000"/>
        </w:rPr>
        <w:t>ены сторонние</w:t>
      </w:r>
      <w:r w:rsidRPr="008255B4">
        <w:rPr>
          <w:color w:val="000000"/>
        </w:rPr>
        <w:t xml:space="preserve"> организации, то необходимо описать их роль в реализации проекта.</w:t>
      </w:r>
    </w:p>
    <w:p w:rsidR="009A62FC" w:rsidRPr="008255B4" w:rsidRDefault="007504FF" w:rsidP="00930248">
      <w:pPr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Обязательно следует</w:t>
      </w:r>
      <w:r w:rsidR="009A62FC" w:rsidRPr="008255B4">
        <w:rPr>
          <w:color w:val="000000"/>
          <w:u w:val="single"/>
        </w:rPr>
        <w:t xml:space="preserve"> указать:</w:t>
      </w:r>
    </w:p>
    <w:p w:rsidR="00FE1D4A" w:rsidRPr="008255B4" w:rsidRDefault="009A62FC" w:rsidP="00930248">
      <w:pPr>
        <w:ind w:firstLine="426"/>
        <w:jc w:val="both"/>
        <w:rPr>
          <w:color w:val="000000"/>
          <w:sz w:val="23"/>
          <w:szCs w:val="23"/>
        </w:rPr>
      </w:pPr>
      <w:r w:rsidRPr="008255B4">
        <w:rPr>
          <w:color w:val="000000"/>
        </w:rPr>
        <w:t>- планируемую численность сотрудников</w:t>
      </w:r>
      <w:r w:rsidR="00FE1D4A" w:rsidRPr="008255B4">
        <w:rPr>
          <w:color w:val="000000"/>
        </w:rPr>
        <w:t xml:space="preserve"> (штатных единиц)</w:t>
      </w:r>
      <w:r w:rsidRPr="008255B4">
        <w:rPr>
          <w:color w:val="000000"/>
        </w:rPr>
        <w:t xml:space="preserve"> на период реализации</w:t>
      </w:r>
      <w:r w:rsidR="00897A11" w:rsidRPr="008255B4">
        <w:rPr>
          <w:color w:val="000000"/>
        </w:rPr>
        <w:t xml:space="preserve"> проекта (всего по организации </w:t>
      </w:r>
      <w:r w:rsidRPr="008255B4">
        <w:rPr>
          <w:color w:val="000000"/>
        </w:rPr>
        <w:t>непосредственно занятых в реализации проекта) в разбивке по месяцам.</w:t>
      </w:r>
      <w:r w:rsidR="000847C7" w:rsidRPr="008255B4">
        <w:rPr>
          <w:color w:val="000000"/>
          <w:sz w:val="23"/>
          <w:szCs w:val="23"/>
        </w:rPr>
        <w:t xml:space="preserve">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Раздел «Календарный план» должен содержать следующую информацию: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Перечень основных этапов реализации проекта и потребность в финансовых ресурсах для их реализации.</w:t>
      </w:r>
    </w:p>
    <w:p w:rsidR="009A62FC" w:rsidRPr="008255B4" w:rsidRDefault="009A62FC" w:rsidP="00930248">
      <w:pPr>
        <w:ind w:firstLine="426"/>
        <w:jc w:val="both"/>
        <w:rPr>
          <w:color w:val="000000"/>
          <w:u w:val="single"/>
        </w:rPr>
      </w:pPr>
      <w:r w:rsidRPr="008255B4">
        <w:rPr>
          <w:color w:val="000000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340"/>
        <w:gridCol w:w="1914"/>
        <w:gridCol w:w="1914"/>
        <w:gridCol w:w="2292"/>
      </w:tblGrid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№ п/п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Дата начала</w:t>
            </w: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Дата окончания</w:t>
            </w: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Стоимость этапа</w:t>
            </w: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  <w:tr w:rsidR="009A62FC" w:rsidRPr="008255B4" w:rsidTr="00FD68BF">
        <w:tc>
          <w:tcPr>
            <w:tcW w:w="856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  <w:r w:rsidRPr="008255B4">
              <w:rPr>
                <w:color w:val="000000"/>
              </w:rPr>
              <w:t>…</w:t>
            </w:r>
          </w:p>
        </w:tc>
        <w:tc>
          <w:tcPr>
            <w:tcW w:w="2340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  <w:tc>
          <w:tcPr>
            <w:tcW w:w="2292" w:type="dxa"/>
          </w:tcPr>
          <w:p w:rsidR="009A62FC" w:rsidRPr="008255B4" w:rsidRDefault="009A62FC" w:rsidP="00CC2563">
            <w:pPr>
              <w:jc w:val="both"/>
              <w:rPr>
                <w:color w:val="000000"/>
              </w:rPr>
            </w:pPr>
          </w:p>
        </w:tc>
      </w:tr>
    </w:tbl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color w:val="000000"/>
          <w:u w:val="single"/>
        </w:rPr>
        <w:t>Обязательно указывается</w:t>
      </w:r>
      <w:r w:rsidRPr="008255B4">
        <w:rPr>
          <w:color w:val="000000"/>
        </w:rPr>
        <w:t>: дата достижения полной производственной мощности.</w:t>
      </w:r>
    </w:p>
    <w:p w:rsidR="009A62FC" w:rsidRPr="008255B4" w:rsidRDefault="009A62FC" w:rsidP="007504FF">
      <w:pPr>
        <w:numPr>
          <w:ilvl w:val="0"/>
          <w:numId w:val="24"/>
        </w:numPr>
        <w:tabs>
          <w:tab w:val="clear" w:pos="644"/>
          <w:tab w:val="num" w:pos="0"/>
        </w:tabs>
        <w:ind w:left="0" w:firstLine="567"/>
        <w:jc w:val="both"/>
        <w:rPr>
          <w:color w:val="000000"/>
        </w:rPr>
      </w:pPr>
      <w:r w:rsidRPr="008255B4">
        <w:rPr>
          <w:color w:val="000000"/>
        </w:rPr>
        <w:t>Раздел «Финансовый план» должен содержать следующую информацию: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>Объём и назначение финансовой поддержки: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В данном разделе  указывается, каков объём необходимых для реализации проекта финансовых ресурсов (общая стоимость проекта, в т.ч. средства субсидии, собственные средства). Текущие финансовые обязательства (банковский </w:t>
      </w:r>
      <w:r w:rsidRPr="008255B4">
        <w:rPr>
          <w:bCs/>
          <w:color w:val="000000"/>
        </w:rPr>
        <w:t>кредит, заем физического лица, задолженность по оплате аренды), если есть, то условия возврата (%, сроки, проч.)</w:t>
      </w:r>
    </w:p>
    <w:p w:rsidR="009A62FC" w:rsidRPr="008255B4" w:rsidRDefault="009A62FC" w:rsidP="007504FF">
      <w:pPr>
        <w:pStyle w:val="ad"/>
        <w:ind w:firstLine="567"/>
        <w:jc w:val="both"/>
        <w:rPr>
          <w:color w:val="000000"/>
        </w:rPr>
      </w:pPr>
      <w:r w:rsidRPr="008255B4">
        <w:rPr>
          <w:color w:val="000000"/>
        </w:rPr>
        <w:t>Указывается куда планируется направить финансовые средства: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сырье и материалы (расходные материалы):  ______ руб.;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фонд оплаты труда:______ руб.;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 xml:space="preserve">приобретение предметов снабжения и расходных материалов: ______ руб.; 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 xml:space="preserve">оплату услуг сторонних организаций: ______ руб.; 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приобретение основных средств: ______ руб.; и т.д.</w:t>
      </w:r>
    </w:p>
    <w:p w:rsidR="009A62FC" w:rsidRPr="008255B4" w:rsidRDefault="009A62FC" w:rsidP="009A62FC">
      <w:pPr>
        <w:pStyle w:val="ad"/>
        <w:jc w:val="both"/>
        <w:rPr>
          <w:color w:val="000000"/>
        </w:rPr>
      </w:pPr>
      <w:r w:rsidRPr="008255B4">
        <w:rPr>
          <w:color w:val="000000"/>
        </w:rPr>
        <w:t>ранее собственные средства вложены в объеме</w:t>
      </w:r>
      <w:r w:rsidR="00B0218C" w:rsidRPr="008255B4">
        <w:rPr>
          <w:color w:val="000000"/>
        </w:rPr>
        <w:t>:</w:t>
      </w:r>
      <w:r w:rsidRPr="008255B4">
        <w:rPr>
          <w:color w:val="000000"/>
        </w:rPr>
        <w:t xml:space="preserve"> ______ руб. на _____.</w:t>
      </w:r>
    </w:p>
    <w:p w:rsidR="009A62FC" w:rsidRPr="008255B4" w:rsidRDefault="009A62FC" w:rsidP="007504FF">
      <w:pPr>
        <w:ind w:firstLine="567"/>
        <w:jc w:val="both"/>
        <w:rPr>
          <w:color w:val="000000"/>
        </w:rPr>
      </w:pPr>
      <w:r w:rsidRPr="008255B4">
        <w:rPr>
          <w:i/>
          <w:color w:val="000000"/>
        </w:rPr>
        <w:t xml:space="preserve">Финансовый план должен содержать смету расходов. </w:t>
      </w:r>
      <w:r w:rsidRPr="008255B4">
        <w:rPr>
          <w:color w:val="000000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9A62FC" w:rsidRPr="008255B4" w:rsidTr="00CC2563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lastRenderedPageBreak/>
              <w:t>№ п/п</w:t>
            </w:r>
          </w:p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</w:p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Общая сумма</w:t>
            </w:r>
          </w:p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Сумма субсидии (руб.)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Собственные средства (руб.)</w:t>
            </w:r>
          </w:p>
        </w:tc>
      </w:tr>
      <w:tr w:rsidR="009A62FC" w:rsidRPr="008255B4" w:rsidTr="00CC2563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  <w:r w:rsidRPr="008255B4">
              <w:rPr>
                <w:color w:val="000000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2FC" w:rsidRPr="008255B4" w:rsidRDefault="009A62FC" w:rsidP="00CC2563">
            <w:pPr>
              <w:rPr>
                <w:color w:val="000000"/>
              </w:rPr>
            </w:pPr>
          </w:p>
        </w:tc>
      </w:tr>
      <w:tr w:rsidR="009A62FC" w:rsidRPr="008255B4" w:rsidTr="00CC2563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FC" w:rsidRPr="008255B4" w:rsidRDefault="009A62FC" w:rsidP="007504FF">
            <w:pPr>
              <w:ind w:firstLine="567"/>
              <w:rPr>
                <w:b/>
                <w:color w:val="000000"/>
              </w:rPr>
            </w:pPr>
            <w:r w:rsidRPr="008255B4">
              <w:rPr>
                <w:b/>
                <w:color w:val="000000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2FC" w:rsidRPr="008255B4" w:rsidRDefault="009A62FC" w:rsidP="00CC2563">
            <w:pPr>
              <w:rPr>
                <w:b/>
                <w:color w:val="000000"/>
              </w:rPr>
            </w:pPr>
          </w:p>
        </w:tc>
      </w:tr>
    </w:tbl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При составлении сметы ра</w:t>
      </w:r>
      <w:r w:rsidR="00B0218C" w:rsidRPr="008255B4">
        <w:rPr>
          <w:color w:val="000000"/>
        </w:rPr>
        <w:t>сходов необходимо учесть условия</w:t>
      </w:r>
      <w:r w:rsidRPr="008255B4">
        <w:rPr>
          <w:color w:val="000000"/>
        </w:rPr>
        <w:t xml:space="preserve"> софинансирования расходов, которое заключается в том, что собственных средств должно быть вложено не менее чем 30% от суммы запрашиваемой субсидии.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Смета расходов должна начинаться с определения основных средств</w:t>
      </w:r>
      <w:r w:rsidR="00FD68BF" w:rsidRPr="008255B4">
        <w:rPr>
          <w:color w:val="000000"/>
        </w:rPr>
        <w:t>, которые требуется приобрести</w:t>
      </w:r>
      <w:r w:rsidRPr="008255B4">
        <w:rPr>
          <w:color w:val="000000"/>
        </w:rPr>
        <w:t xml:space="preserve"> организации.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Далее указывается приобретение расходных материалов. 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Далее указываются другие виды расходов, которые планируется возместить за счет средств субсидии.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После указания направлений расходования денежных средств, подлежащих возмещению, указываются направления расходования собственных средств.</w:t>
      </w:r>
    </w:p>
    <w:p w:rsidR="009A62FC" w:rsidRPr="008255B4" w:rsidRDefault="009A62FC" w:rsidP="00930248">
      <w:pPr>
        <w:ind w:firstLine="426"/>
        <w:jc w:val="both"/>
        <w:rPr>
          <w:color w:val="000000"/>
        </w:rPr>
      </w:pPr>
      <w:r w:rsidRPr="008255B4">
        <w:rPr>
          <w:color w:val="000000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 Название оборудования должно совпадать с названиями в документах, подтверждающих покупку (договор, платежное поручение, инвентарная карточка и т.д.).</w:t>
      </w:r>
    </w:p>
    <w:p w:rsidR="009A62FC" w:rsidRPr="008255B4" w:rsidRDefault="009A62FC" w:rsidP="00930248">
      <w:pPr>
        <w:pStyle w:val="ad"/>
        <w:ind w:firstLine="426"/>
        <w:jc w:val="both"/>
        <w:rPr>
          <w:rStyle w:val="a8"/>
          <w:b/>
          <w:i w:val="0"/>
          <w:color w:val="000000"/>
        </w:rPr>
      </w:pPr>
      <w:r w:rsidRPr="008255B4">
        <w:rPr>
          <w:rStyle w:val="a8"/>
          <w:b/>
          <w:color w:val="000000"/>
        </w:rPr>
        <w:t>Финансовый план должен содержать оценку эффективности проекта</w:t>
      </w:r>
      <w:r w:rsidR="006D6AE7" w:rsidRPr="008255B4">
        <w:rPr>
          <w:rStyle w:val="a8"/>
          <w:b/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Описывается, что будет достигнуто по результатам реализации проекта.</w:t>
      </w:r>
    </w:p>
    <w:p w:rsidR="009A62FC" w:rsidRPr="008255B4" w:rsidRDefault="009A62FC" w:rsidP="00930248">
      <w:pPr>
        <w:pStyle w:val="ad"/>
        <w:ind w:firstLine="426"/>
        <w:jc w:val="both"/>
        <w:rPr>
          <w:b/>
          <w:color w:val="000000"/>
        </w:rPr>
      </w:pPr>
      <w:r w:rsidRPr="008255B4">
        <w:rPr>
          <w:b/>
          <w:color w:val="000000"/>
        </w:rPr>
        <w:t xml:space="preserve">Следующие коэффициенты подсчитываются в приложении ТЭО в формате </w:t>
      </w:r>
      <w:r w:rsidRPr="008255B4">
        <w:rPr>
          <w:b/>
          <w:color w:val="000000"/>
          <w:lang w:val="en-US"/>
        </w:rPr>
        <w:t>Excel</w:t>
      </w:r>
      <w:r w:rsidRPr="008255B4">
        <w:rPr>
          <w:b/>
          <w:color w:val="000000"/>
        </w:rPr>
        <w:t xml:space="preserve"> (данные расчеты представляются в электронном виде на элект</w:t>
      </w:r>
      <w:r w:rsidR="00FD68BF" w:rsidRPr="008255B4">
        <w:rPr>
          <w:b/>
          <w:color w:val="000000"/>
        </w:rPr>
        <w:t>ронном носителе в составе заявки)</w:t>
      </w:r>
      <w:r w:rsidRPr="008255B4">
        <w:rPr>
          <w:b/>
          <w:color w:val="000000"/>
        </w:rPr>
        <w:t>.</w:t>
      </w:r>
    </w:p>
    <w:p w:rsidR="009A62FC" w:rsidRPr="008255B4" w:rsidRDefault="006D6AE7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Срок окупаемости проекта</w:t>
      </w:r>
      <w:r w:rsidR="009A62FC" w:rsidRPr="008255B4">
        <w:rPr>
          <w:color w:val="000000"/>
        </w:rPr>
        <w:t xml:space="preserve"> (отношение годовой чистой прибыли к стоимости проекта)</w:t>
      </w:r>
      <w:r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Рентабельность (отношение прибыли к сумме доходов)</w:t>
      </w:r>
      <w:r w:rsidR="006D6AE7"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Величина чистой прибыли за время реализации проекта.</w:t>
      </w:r>
      <w:r w:rsidR="00FD68BF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(Прибыль – </w:t>
      </w:r>
      <w:r w:rsidR="00FD68BF" w:rsidRPr="008255B4">
        <w:rPr>
          <w:color w:val="000000"/>
        </w:rPr>
        <w:t>Сумма процентов за кредит – сумма налогов</w:t>
      </w:r>
      <w:r w:rsidRPr="008255B4">
        <w:rPr>
          <w:color w:val="000000"/>
        </w:rPr>
        <w:t>)</w:t>
      </w:r>
      <w:r w:rsidR="006D6AE7" w:rsidRPr="008255B4">
        <w:rPr>
          <w:color w:val="000000"/>
        </w:rPr>
        <w:t>.</w:t>
      </w:r>
    </w:p>
    <w:p w:rsidR="009A62FC" w:rsidRPr="008255B4" w:rsidRDefault="009A62FC" w:rsidP="00930248">
      <w:pPr>
        <w:pStyle w:val="ad"/>
        <w:ind w:firstLine="426"/>
        <w:jc w:val="both"/>
        <w:rPr>
          <w:b/>
          <w:i/>
          <w:color w:val="000000"/>
          <w:u w:val="single"/>
        </w:rPr>
      </w:pPr>
      <w:r w:rsidRPr="008255B4">
        <w:rPr>
          <w:b/>
          <w:i/>
          <w:color w:val="000000"/>
          <w:u w:val="single"/>
        </w:rPr>
        <w:t>Социально-экономические показатели реализации Проекта: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 xml:space="preserve">1. Срок, в течение которого общая сумма отчислений,  указанная в приложении ТЭО будет равна сумме предоставляемой субсидии. 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Рабочие места: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2.1. количество создаваемых рабочих мест - ____, из них: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- для молодежи - ____;</w:t>
      </w:r>
    </w:p>
    <w:p w:rsidR="006D6AE7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- для безработных, инвалидов -______;</w:t>
      </w:r>
    </w:p>
    <w:p w:rsidR="009A62FC" w:rsidRPr="008255B4" w:rsidRDefault="009A62FC" w:rsidP="00930248">
      <w:pPr>
        <w:pStyle w:val="ad"/>
        <w:ind w:firstLine="426"/>
        <w:jc w:val="both"/>
        <w:rPr>
          <w:color w:val="000000"/>
        </w:rPr>
      </w:pPr>
      <w:r w:rsidRPr="008255B4">
        <w:rPr>
          <w:color w:val="000000"/>
        </w:rPr>
        <w:t>2.2. количество сохраняемых рабочих мест - _____.</w:t>
      </w:r>
    </w:p>
    <w:p w:rsidR="009A62FC" w:rsidRPr="008255B4" w:rsidRDefault="009A62FC" w:rsidP="00930248">
      <w:pPr>
        <w:pStyle w:val="ad"/>
        <w:ind w:firstLine="426"/>
        <w:rPr>
          <w:color w:val="000000"/>
        </w:rPr>
      </w:pPr>
      <w:r w:rsidRPr="008255B4">
        <w:rPr>
          <w:color w:val="000000"/>
        </w:rPr>
        <w:t>3. Прирост выручки за период реализации Проекта указан в приложении ТЭО.</w:t>
      </w:r>
    </w:p>
    <w:p w:rsidR="009A62FC" w:rsidRPr="008255B4" w:rsidRDefault="009A62FC" w:rsidP="00930248">
      <w:pPr>
        <w:pStyle w:val="ad"/>
        <w:ind w:firstLine="426"/>
        <w:rPr>
          <w:color w:val="000000"/>
        </w:rPr>
      </w:pPr>
      <w:r w:rsidRPr="008255B4">
        <w:rPr>
          <w:color w:val="000000"/>
        </w:rPr>
        <w:t>Приложениями к ТЭО являются:</w:t>
      </w:r>
    </w:p>
    <w:p w:rsidR="009A62FC" w:rsidRPr="008255B4" w:rsidRDefault="009A62FC" w:rsidP="00930248">
      <w:pPr>
        <w:numPr>
          <w:ilvl w:val="0"/>
          <w:numId w:val="26"/>
        </w:numPr>
        <w:ind w:left="0" w:firstLine="426"/>
        <w:jc w:val="both"/>
        <w:rPr>
          <w:b/>
          <w:bCs/>
          <w:color w:val="000000"/>
        </w:rPr>
      </w:pPr>
      <w:r w:rsidRPr="008255B4">
        <w:rPr>
          <w:b/>
          <w:bCs/>
          <w:color w:val="000000"/>
        </w:rPr>
        <w:t>Прогноз производства и продаж: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74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523"/>
        <w:gridCol w:w="523"/>
        <w:gridCol w:w="1026"/>
      </w:tblGrid>
      <w:tr w:rsidR="00C01306" w:rsidRPr="008255B4" w:rsidTr="00930248">
        <w:tc>
          <w:tcPr>
            <w:tcW w:w="2398" w:type="dxa"/>
          </w:tcPr>
          <w:p w:rsidR="009A62FC" w:rsidRPr="008255B4" w:rsidRDefault="009A62FC" w:rsidP="00930248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Месяц, порядковый номер/название 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2/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3/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4/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5/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6/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7/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8/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9/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10/</w:t>
            </w:r>
          </w:p>
        </w:tc>
        <w:tc>
          <w:tcPr>
            <w:tcW w:w="0" w:type="auto"/>
            <w:vAlign w:val="center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11/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9A62FC" w:rsidRPr="008255B4" w:rsidRDefault="009A62FC" w:rsidP="00CC2563">
            <w:pPr>
              <w:pStyle w:val="ad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12/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 за год</w:t>
            </w: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Объем продаж (в натуральном выражении)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Ед. изм.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01306">
            <w:pPr>
              <w:pStyle w:val="ad"/>
              <w:ind w:left="-250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lastRenderedPageBreak/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Стоимость товаров, работ, услуг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Руб.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Выручка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  <w:tr w:rsidR="00C01306" w:rsidRPr="008255B4" w:rsidTr="00930248">
        <w:tc>
          <w:tcPr>
            <w:tcW w:w="2398" w:type="dxa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9A62FC" w:rsidRPr="008255B4" w:rsidRDefault="009A62FC" w:rsidP="00CC2563">
            <w:pPr>
              <w:pStyle w:val="ad"/>
              <w:rPr>
                <w:b/>
                <w:bCs/>
                <w:color w:val="000000"/>
              </w:rPr>
            </w:pPr>
          </w:p>
        </w:tc>
      </w:tr>
    </w:tbl>
    <w:p w:rsidR="00C01306" w:rsidRPr="008255B4" w:rsidRDefault="009A62FC" w:rsidP="00EE3DC8">
      <w:pPr>
        <w:numPr>
          <w:ilvl w:val="0"/>
          <w:numId w:val="26"/>
        </w:numPr>
        <w:spacing w:before="120"/>
        <w:ind w:left="0" w:firstLine="567"/>
        <w:jc w:val="both"/>
        <w:rPr>
          <w:bCs/>
          <w:color w:val="000000"/>
        </w:rPr>
      </w:pPr>
      <w:r w:rsidRPr="008255B4">
        <w:rPr>
          <w:b/>
          <w:bCs/>
          <w:color w:val="000000"/>
        </w:rPr>
        <w:t xml:space="preserve">Финансовый прогноз </w:t>
      </w:r>
      <w:r w:rsidRPr="008255B4">
        <w:rPr>
          <w:bCs/>
          <w:color w:val="000000"/>
        </w:rPr>
        <w:t>(указывается Ваша система налогообложения)</w:t>
      </w:r>
    </w:p>
    <w:tbl>
      <w:tblPr>
        <w:tblpPr w:leftFromText="180" w:rightFromText="180" w:vertAnchor="text" w:horzAnchor="page" w:tblpX="1753" w:tblpY="16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425"/>
        <w:gridCol w:w="468"/>
        <w:gridCol w:w="425"/>
        <w:gridCol w:w="426"/>
        <w:gridCol w:w="425"/>
        <w:gridCol w:w="425"/>
        <w:gridCol w:w="425"/>
        <w:gridCol w:w="540"/>
        <w:gridCol w:w="540"/>
        <w:gridCol w:w="540"/>
        <w:gridCol w:w="540"/>
        <w:gridCol w:w="675"/>
      </w:tblGrid>
      <w:tr w:rsidR="009A62FC" w:rsidRPr="008255B4" w:rsidTr="00930248">
        <w:trPr>
          <w:trHeight w:val="55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ind w:right="-98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Месяц, порядковый номер/название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2/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3/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4/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5/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6/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7/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8/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9/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10/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11/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A62FC" w:rsidRPr="008255B4" w:rsidRDefault="009A62FC" w:rsidP="00930248">
            <w:pPr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12/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ind w:left="-141"/>
              <w:jc w:val="center"/>
              <w:rPr>
                <w:b/>
                <w:bCs/>
                <w:color w:val="000000"/>
              </w:rPr>
            </w:pPr>
            <w:r w:rsidRPr="008255B4">
              <w:rPr>
                <w:b/>
                <w:bCs/>
                <w:color w:val="000000"/>
              </w:rPr>
              <w:t>Итого за год</w:t>
            </w:r>
          </w:p>
        </w:tc>
      </w:tr>
      <w:tr w:rsidR="009A62FC" w:rsidRPr="008255B4" w:rsidTr="00930248">
        <w:trPr>
          <w:trHeight w:val="322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Выручка (доходы),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</w:t>
            </w:r>
            <w:r w:rsidR="009A62FC" w:rsidRPr="008255B4">
              <w:rPr>
                <w:bCs/>
                <w:color w:val="000000"/>
              </w:rPr>
              <w:t xml:space="preserve"> постоянные,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 переменные, руб</w:t>
            </w:r>
            <w:r w:rsidR="00B0218C" w:rsidRPr="008255B4">
              <w:rPr>
                <w:bCs/>
                <w:color w:val="00000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C01306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Прибыль (</w:t>
            </w:r>
            <w:proofErr w:type="spellStart"/>
            <w:r w:rsidRPr="008255B4">
              <w:rPr>
                <w:bCs/>
                <w:color w:val="000000"/>
              </w:rPr>
              <w:t>выр</w:t>
            </w:r>
            <w:proofErr w:type="spellEnd"/>
            <w:r w:rsidRPr="008255B4">
              <w:rPr>
                <w:bCs/>
                <w:color w:val="000000"/>
              </w:rPr>
              <w:t>. - затраты</w:t>
            </w:r>
            <w:r w:rsidR="009A62FC" w:rsidRPr="008255B4">
              <w:rPr>
                <w:bCs/>
                <w:color w:val="000000"/>
              </w:rPr>
              <w:t>), 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323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процентов за кредит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C01306" w:rsidRPr="008255B4" w:rsidTr="00930248">
        <w:trPr>
          <w:trHeight w:val="323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01306" w:rsidRPr="008255B4" w:rsidRDefault="00C01306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C01306" w:rsidP="0093024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255B4">
              <w:rPr>
                <w:bCs/>
                <w:color w:val="000000"/>
                <w:sz w:val="22"/>
                <w:szCs w:val="22"/>
              </w:rPr>
              <w:t>Чистая прибыль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9A62FC" w:rsidRPr="008255B4">
              <w:rPr>
                <w:bCs/>
                <w:color w:val="000000"/>
                <w:sz w:val="22"/>
                <w:szCs w:val="22"/>
              </w:rPr>
              <w:t>приб</w:t>
            </w:r>
            <w:proofErr w:type="spellEnd"/>
            <w:r w:rsidR="00B0218C" w:rsidRPr="008255B4">
              <w:rPr>
                <w:bCs/>
                <w:color w:val="000000"/>
                <w:sz w:val="22"/>
                <w:szCs w:val="22"/>
              </w:rPr>
              <w:t>.</w:t>
            </w:r>
            <w:r w:rsidRPr="008255B4">
              <w:rPr>
                <w:bCs/>
                <w:color w:val="000000"/>
                <w:sz w:val="22"/>
                <w:szCs w:val="22"/>
              </w:rPr>
              <w:t>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-</w:t>
            </w:r>
            <w:r w:rsidRPr="008255B4">
              <w:rPr>
                <w:bCs/>
                <w:color w:val="000000"/>
                <w:sz w:val="22"/>
                <w:szCs w:val="22"/>
              </w:rPr>
              <w:t> ∑</w:t>
            </w:r>
            <w:r w:rsidR="00946E3F" w:rsidRPr="008255B4">
              <w:rPr>
                <w:bCs/>
                <w:color w:val="000000"/>
                <w:sz w:val="22"/>
                <w:szCs w:val="22"/>
              </w:rPr>
              <w:t> </w:t>
            </w:r>
            <w:r w:rsidRPr="008255B4">
              <w:rPr>
                <w:bCs/>
                <w:color w:val="000000"/>
                <w:sz w:val="22"/>
                <w:szCs w:val="22"/>
              </w:rPr>
              <w:t>проц. за кредит - ∑ </w:t>
            </w:r>
            <w:r w:rsidR="009A62FC" w:rsidRPr="008255B4">
              <w:rPr>
                <w:bCs/>
                <w:color w:val="000000"/>
                <w:sz w:val="22"/>
                <w:szCs w:val="22"/>
              </w:rPr>
              <w:t>сумма налога)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6E3F" w:rsidRPr="008255B4" w:rsidRDefault="00946E3F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Рентабельность, % </w:t>
            </w:r>
          </w:p>
          <w:p w:rsidR="009A62FC" w:rsidRPr="008255B4" w:rsidRDefault="00946E3F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( чистая </w:t>
            </w:r>
            <w:proofErr w:type="spellStart"/>
            <w:r w:rsidRPr="008255B4">
              <w:rPr>
                <w:bCs/>
                <w:color w:val="000000"/>
              </w:rPr>
              <w:t>приб</w:t>
            </w:r>
            <w:proofErr w:type="spellEnd"/>
            <w:r w:rsidRPr="008255B4">
              <w:rPr>
                <w:bCs/>
                <w:color w:val="000000"/>
              </w:rPr>
              <w:t>. /</w:t>
            </w:r>
            <w:proofErr w:type="spellStart"/>
            <w:r w:rsidR="006D6AE7" w:rsidRPr="008255B4">
              <w:rPr>
                <w:bCs/>
                <w:color w:val="000000"/>
              </w:rPr>
              <w:t>выр</w:t>
            </w:r>
            <w:proofErr w:type="spellEnd"/>
            <w:r w:rsidR="006D6AE7" w:rsidRPr="008255B4">
              <w:rPr>
                <w:bCs/>
                <w:color w:val="000000"/>
              </w:rPr>
              <w:t xml:space="preserve">.) х </w:t>
            </w:r>
            <w:r w:rsidR="009A62FC" w:rsidRPr="008255B4">
              <w:rPr>
                <w:bC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46E3F" w:rsidP="00930248">
            <w:pPr>
              <w:ind w:right="-107"/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 xml:space="preserve">Прочие налоги и сборы, </w:t>
            </w:r>
            <w:r w:rsidR="009A62FC" w:rsidRPr="008255B4">
              <w:rPr>
                <w:bCs/>
                <w:color w:val="000000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Общая Сумма отчислений, руб.*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Сумма налогов нарастающим итогом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Поступления: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tabs>
                <w:tab w:val="left" w:pos="284"/>
              </w:tabs>
              <w:ind w:left="0" w:right="-108" w:firstLine="0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Вложение собственных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tabs>
                <w:tab w:val="left" w:pos="284"/>
              </w:tabs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Средства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tabs>
                <w:tab w:val="left" w:pos="284"/>
              </w:tabs>
              <w:ind w:left="0" w:right="-108" w:firstLine="0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Затраты, подлежащие, субсидированию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tabs>
                <w:tab w:val="left" w:pos="284"/>
              </w:tabs>
              <w:ind w:right="-108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numPr>
                <w:ilvl w:val="0"/>
                <w:numId w:val="27"/>
              </w:num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Иные затраты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Общий результат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t>Средства на начало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  <w:tr w:rsidR="009A62FC" w:rsidRPr="008255B4" w:rsidTr="00930248">
        <w:trPr>
          <w:trHeight w:val="255"/>
        </w:trPr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both"/>
              <w:rPr>
                <w:bCs/>
                <w:color w:val="000000"/>
              </w:rPr>
            </w:pPr>
            <w:r w:rsidRPr="008255B4">
              <w:rPr>
                <w:bCs/>
                <w:color w:val="000000"/>
              </w:rPr>
              <w:lastRenderedPageBreak/>
              <w:t>Средства на конец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A62FC" w:rsidRPr="008255B4" w:rsidRDefault="009A62FC" w:rsidP="00930248">
            <w:pPr>
              <w:jc w:val="center"/>
              <w:rPr>
                <w:bCs/>
                <w:color w:val="000000"/>
              </w:rPr>
            </w:pPr>
          </w:p>
        </w:tc>
      </w:tr>
    </w:tbl>
    <w:p w:rsidR="009A62FC" w:rsidRPr="00B57F4D" w:rsidRDefault="009A62FC" w:rsidP="00293436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Cs w:val="0"/>
          <w:color w:val="000000"/>
          <w:sz w:val="24"/>
          <w:szCs w:val="24"/>
        </w:rPr>
        <w:t>*</w:t>
      </w:r>
      <w:r w:rsidRPr="008255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Общая сумма отчислений включает в себя – все налогов</w:t>
      </w:r>
      <w:r w:rsidR="00946E3F" w:rsidRPr="008255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ые отчисления и отчисления во внебюджетные фонды</w:t>
      </w:r>
    </w:p>
    <w:sectPr w:rsidR="009A62FC" w:rsidRPr="00B57F4D" w:rsidSect="006123BF">
      <w:pgSz w:w="11906" w:h="16838"/>
      <w:pgMar w:top="709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73" w:rsidRDefault="00543573" w:rsidP="00F4344B">
      <w:r>
        <w:separator/>
      </w:r>
    </w:p>
  </w:endnote>
  <w:endnote w:type="continuationSeparator" w:id="0">
    <w:p w:rsidR="00543573" w:rsidRDefault="00543573" w:rsidP="00F4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4475"/>
      <w:docPartObj>
        <w:docPartGallery w:val="Page Numbers (Bottom of Page)"/>
        <w:docPartUnique/>
      </w:docPartObj>
    </w:sdtPr>
    <w:sdtEndPr/>
    <w:sdtContent>
      <w:p w:rsidR="004671FC" w:rsidRDefault="004E395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671FC" w:rsidRDefault="004671F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73" w:rsidRDefault="00543573" w:rsidP="00F4344B">
      <w:r>
        <w:separator/>
      </w:r>
    </w:p>
  </w:footnote>
  <w:footnote w:type="continuationSeparator" w:id="0">
    <w:p w:rsidR="00543573" w:rsidRDefault="00543573" w:rsidP="00F4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FC" w:rsidRPr="001D7A7D" w:rsidRDefault="004671FC" w:rsidP="00AF4136">
    <w:pPr>
      <w:pStyle w:val="af7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ECDB44"/>
    <w:lvl w:ilvl="0">
      <w:numFmt w:val="bullet"/>
      <w:lvlText w:val="*"/>
      <w:lvlJc w:val="left"/>
    </w:lvl>
  </w:abstractNum>
  <w:abstractNum w:abstractNumId="1" w15:restartNumberingAfterBreak="0">
    <w:nsid w:val="06517235"/>
    <w:multiLevelType w:val="multilevel"/>
    <w:tmpl w:val="31F6F924"/>
    <w:lvl w:ilvl="0">
      <w:start w:val="7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A28AF"/>
    <w:multiLevelType w:val="hybridMultilevel"/>
    <w:tmpl w:val="25769D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5CF"/>
    <w:multiLevelType w:val="hybridMultilevel"/>
    <w:tmpl w:val="482875A0"/>
    <w:lvl w:ilvl="0" w:tplc="EF009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A619A3"/>
    <w:multiLevelType w:val="hybridMultilevel"/>
    <w:tmpl w:val="502034F8"/>
    <w:lvl w:ilvl="0" w:tplc="0CB6FC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3D77"/>
    <w:multiLevelType w:val="hybridMultilevel"/>
    <w:tmpl w:val="FEF6B9D2"/>
    <w:lvl w:ilvl="0" w:tplc="A406E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C753D9"/>
    <w:multiLevelType w:val="hybridMultilevel"/>
    <w:tmpl w:val="A77E2E5A"/>
    <w:lvl w:ilvl="0" w:tplc="A9C0C0A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0AAA"/>
    <w:multiLevelType w:val="hybridMultilevel"/>
    <w:tmpl w:val="5EEA9D88"/>
    <w:lvl w:ilvl="0" w:tplc="1E6218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2" w15:restartNumberingAfterBreak="0">
    <w:nsid w:val="25D21686"/>
    <w:multiLevelType w:val="hybridMultilevel"/>
    <w:tmpl w:val="FA263BAA"/>
    <w:lvl w:ilvl="0" w:tplc="14AC544A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64E22"/>
    <w:multiLevelType w:val="hybridMultilevel"/>
    <w:tmpl w:val="671299E4"/>
    <w:lvl w:ilvl="0" w:tplc="2F38EAC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C85214"/>
    <w:multiLevelType w:val="hybridMultilevel"/>
    <w:tmpl w:val="A3706BD0"/>
    <w:lvl w:ilvl="0" w:tplc="1BE44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A425A1"/>
    <w:multiLevelType w:val="hybridMultilevel"/>
    <w:tmpl w:val="6784CF90"/>
    <w:lvl w:ilvl="0" w:tplc="1E8A0DA2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BA2068E"/>
    <w:multiLevelType w:val="hybridMultilevel"/>
    <w:tmpl w:val="C770D072"/>
    <w:lvl w:ilvl="0" w:tplc="9624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0E7238"/>
    <w:multiLevelType w:val="hybridMultilevel"/>
    <w:tmpl w:val="6C6833F4"/>
    <w:lvl w:ilvl="0" w:tplc="F95CE5C6">
      <w:start w:val="15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0F29E1"/>
    <w:multiLevelType w:val="hybridMultilevel"/>
    <w:tmpl w:val="325E99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04244"/>
    <w:multiLevelType w:val="hybridMultilevel"/>
    <w:tmpl w:val="7BDE660E"/>
    <w:lvl w:ilvl="0" w:tplc="CE3E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3135D"/>
    <w:multiLevelType w:val="hybridMultilevel"/>
    <w:tmpl w:val="0C1AC392"/>
    <w:lvl w:ilvl="0" w:tplc="3D3231F6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0191BC4"/>
    <w:multiLevelType w:val="hybridMultilevel"/>
    <w:tmpl w:val="B3E4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56F4D"/>
    <w:multiLevelType w:val="hybridMultilevel"/>
    <w:tmpl w:val="35F08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0108C0"/>
    <w:multiLevelType w:val="hybridMultilevel"/>
    <w:tmpl w:val="734CA580"/>
    <w:lvl w:ilvl="0" w:tplc="DA8E0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5FA219D2"/>
    <w:multiLevelType w:val="hybridMultilevel"/>
    <w:tmpl w:val="338C0864"/>
    <w:lvl w:ilvl="0" w:tplc="892CE4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F46BC"/>
    <w:multiLevelType w:val="hybridMultilevel"/>
    <w:tmpl w:val="338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E510F"/>
    <w:multiLevelType w:val="hybridMultilevel"/>
    <w:tmpl w:val="89CCF04A"/>
    <w:lvl w:ilvl="0" w:tplc="7EAC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4309B"/>
    <w:multiLevelType w:val="hybridMultilevel"/>
    <w:tmpl w:val="299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445D1"/>
    <w:multiLevelType w:val="hybridMultilevel"/>
    <w:tmpl w:val="725A52AA"/>
    <w:lvl w:ilvl="0" w:tplc="BF2EE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C6601C"/>
    <w:multiLevelType w:val="hybridMultilevel"/>
    <w:tmpl w:val="AC966582"/>
    <w:lvl w:ilvl="0" w:tplc="06ECDB4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E253552"/>
    <w:multiLevelType w:val="hybridMultilevel"/>
    <w:tmpl w:val="DA94E3C2"/>
    <w:lvl w:ilvl="0" w:tplc="1DEC6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7"/>
  </w:num>
  <w:num w:numId="5">
    <w:abstractNumId w:val="26"/>
  </w:num>
  <w:num w:numId="6">
    <w:abstractNumId w:val="28"/>
  </w:num>
  <w:num w:numId="7">
    <w:abstractNumId w:val="22"/>
  </w:num>
  <w:num w:numId="8">
    <w:abstractNumId w:val="15"/>
  </w:num>
  <w:num w:numId="9">
    <w:abstractNumId w:val="29"/>
  </w:num>
  <w:num w:numId="10">
    <w:abstractNumId w:val="11"/>
  </w:num>
  <w:num w:numId="11">
    <w:abstractNumId w:val="1"/>
  </w:num>
  <w:num w:numId="12">
    <w:abstractNumId w:val="23"/>
  </w:num>
  <w:num w:numId="13">
    <w:abstractNumId w:val="6"/>
  </w:num>
  <w:num w:numId="14">
    <w:abstractNumId w:val="20"/>
  </w:num>
  <w:num w:numId="15">
    <w:abstractNumId w:val="4"/>
  </w:num>
  <w:num w:numId="16">
    <w:abstractNumId w:val="7"/>
  </w:num>
  <w:num w:numId="17">
    <w:abstractNumId w:val="14"/>
  </w:num>
  <w:num w:numId="18">
    <w:abstractNumId w:val="32"/>
  </w:num>
  <w:num w:numId="19">
    <w:abstractNumId w:val="5"/>
  </w:num>
  <w:num w:numId="20">
    <w:abstractNumId w:val="33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31"/>
  </w:num>
  <w:num w:numId="25">
    <w:abstractNumId w:val="13"/>
  </w:num>
  <w:num w:numId="26">
    <w:abstractNumId w:val="3"/>
  </w:num>
  <w:num w:numId="27">
    <w:abstractNumId w:val="9"/>
  </w:num>
  <w:num w:numId="28">
    <w:abstractNumId w:val="25"/>
  </w:num>
  <w:num w:numId="29">
    <w:abstractNumId w:val="16"/>
  </w:num>
  <w:num w:numId="30">
    <w:abstractNumId w:val="27"/>
  </w:num>
  <w:num w:numId="31">
    <w:abstractNumId w:val="18"/>
  </w:num>
  <w:num w:numId="32">
    <w:abstractNumId w:val="10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B0"/>
    <w:rsid w:val="00005AA9"/>
    <w:rsid w:val="00007D25"/>
    <w:rsid w:val="0001591C"/>
    <w:rsid w:val="00020FC1"/>
    <w:rsid w:val="0002348A"/>
    <w:rsid w:val="00030043"/>
    <w:rsid w:val="00036ED3"/>
    <w:rsid w:val="00040B5B"/>
    <w:rsid w:val="00050CE7"/>
    <w:rsid w:val="000531DD"/>
    <w:rsid w:val="0005386B"/>
    <w:rsid w:val="00053B25"/>
    <w:rsid w:val="00053FEC"/>
    <w:rsid w:val="0005540B"/>
    <w:rsid w:val="000574B5"/>
    <w:rsid w:val="00057B91"/>
    <w:rsid w:val="00061E39"/>
    <w:rsid w:val="00062771"/>
    <w:rsid w:val="00063EA9"/>
    <w:rsid w:val="00066572"/>
    <w:rsid w:val="00066784"/>
    <w:rsid w:val="0006683C"/>
    <w:rsid w:val="00074E97"/>
    <w:rsid w:val="0007753F"/>
    <w:rsid w:val="0008065D"/>
    <w:rsid w:val="00082B63"/>
    <w:rsid w:val="000847C7"/>
    <w:rsid w:val="000873C8"/>
    <w:rsid w:val="00094225"/>
    <w:rsid w:val="00096100"/>
    <w:rsid w:val="000961B5"/>
    <w:rsid w:val="000966B6"/>
    <w:rsid w:val="000A06A3"/>
    <w:rsid w:val="000A1916"/>
    <w:rsid w:val="000A33C0"/>
    <w:rsid w:val="000A48DE"/>
    <w:rsid w:val="000A4B3A"/>
    <w:rsid w:val="000A5D60"/>
    <w:rsid w:val="000A5EE8"/>
    <w:rsid w:val="000A7DFB"/>
    <w:rsid w:val="000B3DB6"/>
    <w:rsid w:val="000C1422"/>
    <w:rsid w:val="000C2A11"/>
    <w:rsid w:val="000C30ED"/>
    <w:rsid w:val="000C5946"/>
    <w:rsid w:val="000D2C9C"/>
    <w:rsid w:val="000D431F"/>
    <w:rsid w:val="000D4A7F"/>
    <w:rsid w:val="000E1D73"/>
    <w:rsid w:val="000E376A"/>
    <w:rsid w:val="000E51BB"/>
    <w:rsid w:val="000F0914"/>
    <w:rsid w:val="000F2C3B"/>
    <w:rsid w:val="000F38E7"/>
    <w:rsid w:val="000F3984"/>
    <w:rsid w:val="000F7588"/>
    <w:rsid w:val="00100CFF"/>
    <w:rsid w:val="0010674D"/>
    <w:rsid w:val="00106E12"/>
    <w:rsid w:val="00110D25"/>
    <w:rsid w:val="00111397"/>
    <w:rsid w:val="00113FE3"/>
    <w:rsid w:val="001143C8"/>
    <w:rsid w:val="00124822"/>
    <w:rsid w:val="001255D6"/>
    <w:rsid w:val="00127EBF"/>
    <w:rsid w:val="00134347"/>
    <w:rsid w:val="00141AC1"/>
    <w:rsid w:val="0014482D"/>
    <w:rsid w:val="00146C2B"/>
    <w:rsid w:val="00153620"/>
    <w:rsid w:val="001540D6"/>
    <w:rsid w:val="00154922"/>
    <w:rsid w:val="00156637"/>
    <w:rsid w:val="00160BA5"/>
    <w:rsid w:val="0016212D"/>
    <w:rsid w:val="00163F62"/>
    <w:rsid w:val="00192C10"/>
    <w:rsid w:val="001A62AD"/>
    <w:rsid w:val="001A7DFD"/>
    <w:rsid w:val="001B3311"/>
    <w:rsid w:val="001B62F8"/>
    <w:rsid w:val="001C00AC"/>
    <w:rsid w:val="001C0A62"/>
    <w:rsid w:val="001C1F63"/>
    <w:rsid w:val="001C6077"/>
    <w:rsid w:val="001C7268"/>
    <w:rsid w:val="001D4A5A"/>
    <w:rsid w:val="001E58FB"/>
    <w:rsid w:val="001F4EC7"/>
    <w:rsid w:val="001F5ED1"/>
    <w:rsid w:val="001F7A13"/>
    <w:rsid w:val="00200127"/>
    <w:rsid w:val="00200D9A"/>
    <w:rsid w:val="00206CA6"/>
    <w:rsid w:val="00207AE4"/>
    <w:rsid w:val="0021401A"/>
    <w:rsid w:val="00214624"/>
    <w:rsid w:val="00230585"/>
    <w:rsid w:val="002311E6"/>
    <w:rsid w:val="00232AF6"/>
    <w:rsid w:val="00235CE9"/>
    <w:rsid w:val="00236393"/>
    <w:rsid w:val="0023665D"/>
    <w:rsid w:val="002417C3"/>
    <w:rsid w:val="0024268F"/>
    <w:rsid w:val="002439B9"/>
    <w:rsid w:val="00245116"/>
    <w:rsid w:val="00252B2E"/>
    <w:rsid w:val="00257C52"/>
    <w:rsid w:val="00261749"/>
    <w:rsid w:val="0027236A"/>
    <w:rsid w:val="00272DE4"/>
    <w:rsid w:val="00280100"/>
    <w:rsid w:val="0028309D"/>
    <w:rsid w:val="0028669B"/>
    <w:rsid w:val="00292F41"/>
    <w:rsid w:val="00293436"/>
    <w:rsid w:val="0029485A"/>
    <w:rsid w:val="002A04D9"/>
    <w:rsid w:val="002A1FE1"/>
    <w:rsid w:val="002A3640"/>
    <w:rsid w:val="002A4B5E"/>
    <w:rsid w:val="002A5302"/>
    <w:rsid w:val="002A789E"/>
    <w:rsid w:val="002A7F35"/>
    <w:rsid w:val="002B165E"/>
    <w:rsid w:val="002B1991"/>
    <w:rsid w:val="002B36AA"/>
    <w:rsid w:val="002C60C6"/>
    <w:rsid w:val="002D20E0"/>
    <w:rsid w:val="002D3BC8"/>
    <w:rsid w:val="002D4570"/>
    <w:rsid w:val="002D6CE0"/>
    <w:rsid w:val="002D7F34"/>
    <w:rsid w:val="002E2548"/>
    <w:rsid w:val="002E435C"/>
    <w:rsid w:val="002E6C0E"/>
    <w:rsid w:val="002F013B"/>
    <w:rsid w:val="002F6CE7"/>
    <w:rsid w:val="003005B5"/>
    <w:rsid w:val="00300AED"/>
    <w:rsid w:val="00306CF6"/>
    <w:rsid w:val="00312D57"/>
    <w:rsid w:val="00313A6B"/>
    <w:rsid w:val="0033286B"/>
    <w:rsid w:val="00334270"/>
    <w:rsid w:val="00334BA8"/>
    <w:rsid w:val="0033666E"/>
    <w:rsid w:val="003413D5"/>
    <w:rsid w:val="00361314"/>
    <w:rsid w:val="003665AA"/>
    <w:rsid w:val="00370596"/>
    <w:rsid w:val="00390140"/>
    <w:rsid w:val="003961FA"/>
    <w:rsid w:val="003976FC"/>
    <w:rsid w:val="003A42EC"/>
    <w:rsid w:val="003A44AD"/>
    <w:rsid w:val="003A7875"/>
    <w:rsid w:val="003B1293"/>
    <w:rsid w:val="003B12E8"/>
    <w:rsid w:val="003B3E8B"/>
    <w:rsid w:val="003B4F18"/>
    <w:rsid w:val="003B64E8"/>
    <w:rsid w:val="003D1404"/>
    <w:rsid w:val="003D5236"/>
    <w:rsid w:val="003D57EB"/>
    <w:rsid w:val="003D66CF"/>
    <w:rsid w:val="003F00AF"/>
    <w:rsid w:val="004008F7"/>
    <w:rsid w:val="00406B85"/>
    <w:rsid w:val="00412450"/>
    <w:rsid w:val="00414CC3"/>
    <w:rsid w:val="004160DC"/>
    <w:rsid w:val="00416113"/>
    <w:rsid w:val="00423F1E"/>
    <w:rsid w:val="00427F7C"/>
    <w:rsid w:val="00431E79"/>
    <w:rsid w:val="00434A47"/>
    <w:rsid w:val="00440011"/>
    <w:rsid w:val="00440B09"/>
    <w:rsid w:val="00441A4A"/>
    <w:rsid w:val="00442502"/>
    <w:rsid w:val="00446D1E"/>
    <w:rsid w:val="004524ED"/>
    <w:rsid w:val="0046036F"/>
    <w:rsid w:val="00460587"/>
    <w:rsid w:val="00464896"/>
    <w:rsid w:val="00466EE4"/>
    <w:rsid w:val="004671FC"/>
    <w:rsid w:val="00470677"/>
    <w:rsid w:val="004713FB"/>
    <w:rsid w:val="004757F7"/>
    <w:rsid w:val="00481098"/>
    <w:rsid w:val="004832E9"/>
    <w:rsid w:val="00485C90"/>
    <w:rsid w:val="00487765"/>
    <w:rsid w:val="004A2953"/>
    <w:rsid w:val="004A2D83"/>
    <w:rsid w:val="004A4D70"/>
    <w:rsid w:val="004A6316"/>
    <w:rsid w:val="004A794B"/>
    <w:rsid w:val="004B0295"/>
    <w:rsid w:val="004C0EB0"/>
    <w:rsid w:val="004C285D"/>
    <w:rsid w:val="004D5A94"/>
    <w:rsid w:val="004D6462"/>
    <w:rsid w:val="004D6C1B"/>
    <w:rsid w:val="004E3954"/>
    <w:rsid w:val="004E73BE"/>
    <w:rsid w:val="004F28BA"/>
    <w:rsid w:val="004F3734"/>
    <w:rsid w:val="004F3EB0"/>
    <w:rsid w:val="004F5573"/>
    <w:rsid w:val="004F77F8"/>
    <w:rsid w:val="005034C2"/>
    <w:rsid w:val="0050351E"/>
    <w:rsid w:val="00512B43"/>
    <w:rsid w:val="00516350"/>
    <w:rsid w:val="00523F1E"/>
    <w:rsid w:val="00534AAA"/>
    <w:rsid w:val="00534D62"/>
    <w:rsid w:val="005366C0"/>
    <w:rsid w:val="00536B25"/>
    <w:rsid w:val="00536DF0"/>
    <w:rsid w:val="00537271"/>
    <w:rsid w:val="005418F4"/>
    <w:rsid w:val="0054314B"/>
    <w:rsid w:val="00543573"/>
    <w:rsid w:val="00543920"/>
    <w:rsid w:val="00543C79"/>
    <w:rsid w:val="005448F0"/>
    <w:rsid w:val="005513FA"/>
    <w:rsid w:val="00551560"/>
    <w:rsid w:val="0055201F"/>
    <w:rsid w:val="00553567"/>
    <w:rsid w:val="005545C0"/>
    <w:rsid w:val="00555C57"/>
    <w:rsid w:val="0056033A"/>
    <w:rsid w:val="00561E1B"/>
    <w:rsid w:val="00566992"/>
    <w:rsid w:val="00570399"/>
    <w:rsid w:val="00570F93"/>
    <w:rsid w:val="00573C47"/>
    <w:rsid w:val="00577CCF"/>
    <w:rsid w:val="0058003B"/>
    <w:rsid w:val="005805FF"/>
    <w:rsid w:val="005840E4"/>
    <w:rsid w:val="00584927"/>
    <w:rsid w:val="005A213D"/>
    <w:rsid w:val="005A2F0D"/>
    <w:rsid w:val="005A44AC"/>
    <w:rsid w:val="005A5637"/>
    <w:rsid w:val="005B561F"/>
    <w:rsid w:val="005C0696"/>
    <w:rsid w:val="005C1E14"/>
    <w:rsid w:val="005C1F4F"/>
    <w:rsid w:val="005C21C1"/>
    <w:rsid w:val="005C6355"/>
    <w:rsid w:val="005C6921"/>
    <w:rsid w:val="005D0E8F"/>
    <w:rsid w:val="005D2808"/>
    <w:rsid w:val="005D46DF"/>
    <w:rsid w:val="005E11A2"/>
    <w:rsid w:val="005E31FB"/>
    <w:rsid w:val="005E3851"/>
    <w:rsid w:val="005E44BA"/>
    <w:rsid w:val="005F67DE"/>
    <w:rsid w:val="00603D19"/>
    <w:rsid w:val="006123BF"/>
    <w:rsid w:val="00615204"/>
    <w:rsid w:val="00615247"/>
    <w:rsid w:val="00616BCA"/>
    <w:rsid w:val="00620A25"/>
    <w:rsid w:val="006257B5"/>
    <w:rsid w:val="00625EE4"/>
    <w:rsid w:val="006408C4"/>
    <w:rsid w:val="00640B2A"/>
    <w:rsid w:val="006430A7"/>
    <w:rsid w:val="006431D2"/>
    <w:rsid w:val="00643C2E"/>
    <w:rsid w:val="00644122"/>
    <w:rsid w:val="00647332"/>
    <w:rsid w:val="00647B43"/>
    <w:rsid w:val="00661E09"/>
    <w:rsid w:val="00667765"/>
    <w:rsid w:val="00672F1B"/>
    <w:rsid w:val="00673E37"/>
    <w:rsid w:val="00674ACF"/>
    <w:rsid w:val="00675A0D"/>
    <w:rsid w:val="0067797A"/>
    <w:rsid w:val="006810BE"/>
    <w:rsid w:val="0068127D"/>
    <w:rsid w:val="00681718"/>
    <w:rsid w:val="006826FE"/>
    <w:rsid w:val="00683784"/>
    <w:rsid w:val="006837FB"/>
    <w:rsid w:val="00692721"/>
    <w:rsid w:val="00692881"/>
    <w:rsid w:val="0069458F"/>
    <w:rsid w:val="006A0675"/>
    <w:rsid w:val="006B537C"/>
    <w:rsid w:val="006C050C"/>
    <w:rsid w:val="006C4460"/>
    <w:rsid w:val="006D0776"/>
    <w:rsid w:val="006D12FD"/>
    <w:rsid w:val="006D5C76"/>
    <w:rsid w:val="006D5CF9"/>
    <w:rsid w:val="006D6AE7"/>
    <w:rsid w:val="006E2503"/>
    <w:rsid w:val="006E511E"/>
    <w:rsid w:val="006E6613"/>
    <w:rsid w:val="006F08BC"/>
    <w:rsid w:val="006F6C64"/>
    <w:rsid w:val="00700717"/>
    <w:rsid w:val="0071124E"/>
    <w:rsid w:val="00715F43"/>
    <w:rsid w:val="00716ED0"/>
    <w:rsid w:val="00717A22"/>
    <w:rsid w:val="00723429"/>
    <w:rsid w:val="00725500"/>
    <w:rsid w:val="00726007"/>
    <w:rsid w:val="00735D90"/>
    <w:rsid w:val="00744860"/>
    <w:rsid w:val="0074562A"/>
    <w:rsid w:val="007473AD"/>
    <w:rsid w:val="00747B81"/>
    <w:rsid w:val="007504FF"/>
    <w:rsid w:val="00750B83"/>
    <w:rsid w:val="00752886"/>
    <w:rsid w:val="00753062"/>
    <w:rsid w:val="00753E4C"/>
    <w:rsid w:val="007541D6"/>
    <w:rsid w:val="007600B2"/>
    <w:rsid w:val="00764B16"/>
    <w:rsid w:val="00770007"/>
    <w:rsid w:val="00771F69"/>
    <w:rsid w:val="0077219B"/>
    <w:rsid w:val="00773801"/>
    <w:rsid w:val="00775E9A"/>
    <w:rsid w:val="00783128"/>
    <w:rsid w:val="007927AE"/>
    <w:rsid w:val="00793252"/>
    <w:rsid w:val="007944DA"/>
    <w:rsid w:val="00794FC3"/>
    <w:rsid w:val="007956C4"/>
    <w:rsid w:val="00796525"/>
    <w:rsid w:val="00796AD2"/>
    <w:rsid w:val="007970A9"/>
    <w:rsid w:val="007A7993"/>
    <w:rsid w:val="007C1497"/>
    <w:rsid w:val="007C24E9"/>
    <w:rsid w:val="007C68CF"/>
    <w:rsid w:val="007C6B7B"/>
    <w:rsid w:val="007D2CAC"/>
    <w:rsid w:val="007D5571"/>
    <w:rsid w:val="007E517E"/>
    <w:rsid w:val="007E5A9D"/>
    <w:rsid w:val="007F23E2"/>
    <w:rsid w:val="007F3EA3"/>
    <w:rsid w:val="008018A0"/>
    <w:rsid w:val="00803023"/>
    <w:rsid w:val="0080348D"/>
    <w:rsid w:val="00806163"/>
    <w:rsid w:val="00814165"/>
    <w:rsid w:val="00820488"/>
    <w:rsid w:val="00824BEF"/>
    <w:rsid w:val="008255B4"/>
    <w:rsid w:val="008260EB"/>
    <w:rsid w:val="00831021"/>
    <w:rsid w:val="0083524F"/>
    <w:rsid w:val="00836874"/>
    <w:rsid w:val="00837657"/>
    <w:rsid w:val="0084125F"/>
    <w:rsid w:val="00845848"/>
    <w:rsid w:val="00851A74"/>
    <w:rsid w:val="0085261D"/>
    <w:rsid w:val="008563FF"/>
    <w:rsid w:val="0086161D"/>
    <w:rsid w:val="00863E22"/>
    <w:rsid w:val="008769F8"/>
    <w:rsid w:val="00881656"/>
    <w:rsid w:val="00883999"/>
    <w:rsid w:val="0088544E"/>
    <w:rsid w:val="008915A7"/>
    <w:rsid w:val="008915EB"/>
    <w:rsid w:val="00891E34"/>
    <w:rsid w:val="00896DB4"/>
    <w:rsid w:val="00897A11"/>
    <w:rsid w:val="008A3A0C"/>
    <w:rsid w:val="008A5C0A"/>
    <w:rsid w:val="008A5D98"/>
    <w:rsid w:val="008B566E"/>
    <w:rsid w:val="008C15DB"/>
    <w:rsid w:val="008C687E"/>
    <w:rsid w:val="008C6DC8"/>
    <w:rsid w:val="008E23F6"/>
    <w:rsid w:val="008E3BAA"/>
    <w:rsid w:val="008E6320"/>
    <w:rsid w:val="008F0388"/>
    <w:rsid w:val="008F1692"/>
    <w:rsid w:val="008F16D6"/>
    <w:rsid w:val="008F1C83"/>
    <w:rsid w:val="008F5B98"/>
    <w:rsid w:val="008F76A0"/>
    <w:rsid w:val="0090134E"/>
    <w:rsid w:val="00901632"/>
    <w:rsid w:val="00905333"/>
    <w:rsid w:val="009072DD"/>
    <w:rsid w:val="009118B7"/>
    <w:rsid w:val="009129C5"/>
    <w:rsid w:val="00917763"/>
    <w:rsid w:val="009225DB"/>
    <w:rsid w:val="009274E5"/>
    <w:rsid w:val="00927902"/>
    <w:rsid w:val="00930248"/>
    <w:rsid w:val="00933AE2"/>
    <w:rsid w:val="00936B1F"/>
    <w:rsid w:val="00937E6E"/>
    <w:rsid w:val="009466FE"/>
    <w:rsid w:val="00946882"/>
    <w:rsid w:val="00946E3F"/>
    <w:rsid w:val="00954395"/>
    <w:rsid w:val="009616F2"/>
    <w:rsid w:val="00965BB9"/>
    <w:rsid w:val="00971656"/>
    <w:rsid w:val="00971681"/>
    <w:rsid w:val="00973677"/>
    <w:rsid w:val="00977DAB"/>
    <w:rsid w:val="009801AE"/>
    <w:rsid w:val="00980C98"/>
    <w:rsid w:val="0098349B"/>
    <w:rsid w:val="009844C6"/>
    <w:rsid w:val="009844E2"/>
    <w:rsid w:val="00984FED"/>
    <w:rsid w:val="0098671F"/>
    <w:rsid w:val="009875DE"/>
    <w:rsid w:val="00990326"/>
    <w:rsid w:val="009917C1"/>
    <w:rsid w:val="00991F76"/>
    <w:rsid w:val="00992B9A"/>
    <w:rsid w:val="00994F03"/>
    <w:rsid w:val="009A2343"/>
    <w:rsid w:val="009A38E0"/>
    <w:rsid w:val="009A5BB8"/>
    <w:rsid w:val="009A62FC"/>
    <w:rsid w:val="009B275E"/>
    <w:rsid w:val="009B3C7F"/>
    <w:rsid w:val="009B444B"/>
    <w:rsid w:val="009C0FA8"/>
    <w:rsid w:val="009C17D8"/>
    <w:rsid w:val="009C242F"/>
    <w:rsid w:val="009C5404"/>
    <w:rsid w:val="009D0DC5"/>
    <w:rsid w:val="009D241D"/>
    <w:rsid w:val="009D27E1"/>
    <w:rsid w:val="009D3F67"/>
    <w:rsid w:val="009D4402"/>
    <w:rsid w:val="009D52AE"/>
    <w:rsid w:val="009D75FF"/>
    <w:rsid w:val="009E01BB"/>
    <w:rsid w:val="009E19FD"/>
    <w:rsid w:val="009E238A"/>
    <w:rsid w:val="009E25D3"/>
    <w:rsid w:val="009E2C98"/>
    <w:rsid w:val="009E2D92"/>
    <w:rsid w:val="009E37F3"/>
    <w:rsid w:val="009E7D01"/>
    <w:rsid w:val="009F1E41"/>
    <w:rsid w:val="009F53F0"/>
    <w:rsid w:val="00A01930"/>
    <w:rsid w:val="00A04241"/>
    <w:rsid w:val="00A045CA"/>
    <w:rsid w:val="00A045F5"/>
    <w:rsid w:val="00A04ED2"/>
    <w:rsid w:val="00A12AFF"/>
    <w:rsid w:val="00A159B2"/>
    <w:rsid w:val="00A17E0A"/>
    <w:rsid w:val="00A226CF"/>
    <w:rsid w:val="00A254E0"/>
    <w:rsid w:val="00A271C7"/>
    <w:rsid w:val="00A32330"/>
    <w:rsid w:val="00A32685"/>
    <w:rsid w:val="00A33201"/>
    <w:rsid w:val="00A34C82"/>
    <w:rsid w:val="00A36762"/>
    <w:rsid w:val="00A36D44"/>
    <w:rsid w:val="00A36DF8"/>
    <w:rsid w:val="00A37F97"/>
    <w:rsid w:val="00A466D7"/>
    <w:rsid w:val="00A47DFE"/>
    <w:rsid w:val="00A54F09"/>
    <w:rsid w:val="00A60D25"/>
    <w:rsid w:val="00A6506B"/>
    <w:rsid w:val="00A65988"/>
    <w:rsid w:val="00A65A05"/>
    <w:rsid w:val="00A71156"/>
    <w:rsid w:val="00A81EF3"/>
    <w:rsid w:val="00A82387"/>
    <w:rsid w:val="00A85FF8"/>
    <w:rsid w:val="00A86C7A"/>
    <w:rsid w:val="00A87494"/>
    <w:rsid w:val="00A87F9F"/>
    <w:rsid w:val="00A9037B"/>
    <w:rsid w:val="00A90768"/>
    <w:rsid w:val="00A9452C"/>
    <w:rsid w:val="00A96A90"/>
    <w:rsid w:val="00AA2D9F"/>
    <w:rsid w:val="00AA4FDE"/>
    <w:rsid w:val="00AA54D5"/>
    <w:rsid w:val="00AB35F4"/>
    <w:rsid w:val="00AB4A58"/>
    <w:rsid w:val="00AB6FA2"/>
    <w:rsid w:val="00AC111D"/>
    <w:rsid w:val="00AC24D9"/>
    <w:rsid w:val="00AC429A"/>
    <w:rsid w:val="00AC5055"/>
    <w:rsid w:val="00AD0705"/>
    <w:rsid w:val="00AD1492"/>
    <w:rsid w:val="00AD39DC"/>
    <w:rsid w:val="00AD6C81"/>
    <w:rsid w:val="00AE354C"/>
    <w:rsid w:val="00AE3A27"/>
    <w:rsid w:val="00AF0428"/>
    <w:rsid w:val="00AF3F8E"/>
    <w:rsid w:val="00AF4136"/>
    <w:rsid w:val="00B0218C"/>
    <w:rsid w:val="00B023DB"/>
    <w:rsid w:val="00B03061"/>
    <w:rsid w:val="00B114D3"/>
    <w:rsid w:val="00B1556E"/>
    <w:rsid w:val="00B166FB"/>
    <w:rsid w:val="00B16A78"/>
    <w:rsid w:val="00B21AF0"/>
    <w:rsid w:val="00B24A7C"/>
    <w:rsid w:val="00B2682B"/>
    <w:rsid w:val="00B32C39"/>
    <w:rsid w:val="00B36536"/>
    <w:rsid w:val="00B37940"/>
    <w:rsid w:val="00B41794"/>
    <w:rsid w:val="00B436A0"/>
    <w:rsid w:val="00B4391B"/>
    <w:rsid w:val="00B44EC4"/>
    <w:rsid w:val="00B457E3"/>
    <w:rsid w:val="00B502E8"/>
    <w:rsid w:val="00B53332"/>
    <w:rsid w:val="00B534BB"/>
    <w:rsid w:val="00B57F4D"/>
    <w:rsid w:val="00B619E8"/>
    <w:rsid w:val="00B65A4C"/>
    <w:rsid w:val="00B671EB"/>
    <w:rsid w:val="00B67B14"/>
    <w:rsid w:val="00B7262B"/>
    <w:rsid w:val="00B76A8B"/>
    <w:rsid w:val="00B76B14"/>
    <w:rsid w:val="00B8458D"/>
    <w:rsid w:val="00B861AD"/>
    <w:rsid w:val="00B90EED"/>
    <w:rsid w:val="00B914FE"/>
    <w:rsid w:val="00B9202B"/>
    <w:rsid w:val="00B94250"/>
    <w:rsid w:val="00B954FC"/>
    <w:rsid w:val="00B9563E"/>
    <w:rsid w:val="00BA38E0"/>
    <w:rsid w:val="00BA5953"/>
    <w:rsid w:val="00BB32FA"/>
    <w:rsid w:val="00BB3D47"/>
    <w:rsid w:val="00BB7536"/>
    <w:rsid w:val="00BB7FCE"/>
    <w:rsid w:val="00BC3AD7"/>
    <w:rsid w:val="00BC4BF0"/>
    <w:rsid w:val="00BD60CA"/>
    <w:rsid w:val="00BD77BC"/>
    <w:rsid w:val="00BE5D54"/>
    <w:rsid w:val="00BE7738"/>
    <w:rsid w:val="00BF1E9B"/>
    <w:rsid w:val="00BF1EEE"/>
    <w:rsid w:val="00BF510E"/>
    <w:rsid w:val="00BF67C7"/>
    <w:rsid w:val="00C01306"/>
    <w:rsid w:val="00C037BF"/>
    <w:rsid w:val="00C062EB"/>
    <w:rsid w:val="00C064AC"/>
    <w:rsid w:val="00C06FC1"/>
    <w:rsid w:val="00C24DC0"/>
    <w:rsid w:val="00C3091A"/>
    <w:rsid w:val="00C31234"/>
    <w:rsid w:val="00C322EE"/>
    <w:rsid w:val="00C33421"/>
    <w:rsid w:val="00C35B40"/>
    <w:rsid w:val="00C3628A"/>
    <w:rsid w:val="00C362EB"/>
    <w:rsid w:val="00C37598"/>
    <w:rsid w:val="00C37AB5"/>
    <w:rsid w:val="00C37D86"/>
    <w:rsid w:val="00C40238"/>
    <w:rsid w:val="00C41D96"/>
    <w:rsid w:val="00C42344"/>
    <w:rsid w:val="00C45B68"/>
    <w:rsid w:val="00C467A1"/>
    <w:rsid w:val="00C47296"/>
    <w:rsid w:val="00C47454"/>
    <w:rsid w:val="00C50103"/>
    <w:rsid w:val="00C51BF4"/>
    <w:rsid w:val="00C52013"/>
    <w:rsid w:val="00C62AF9"/>
    <w:rsid w:val="00C72767"/>
    <w:rsid w:val="00C74E8F"/>
    <w:rsid w:val="00C807EA"/>
    <w:rsid w:val="00C81BE8"/>
    <w:rsid w:val="00C86D2E"/>
    <w:rsid w:val="00C91A5F"/>
    <w:rsid w:val="00C94A04"/>
    <w:rsid w:val="00C94AA9"/>
    <w:rsid w:val="00C957E9"/>
    <w:rsid w:val="00CA163C"/>
    <w:rsid w:val="00CA1769"/>
    <w:rsid w:val="00CA75F6"/>
    <w:rsid w:val="00CB6062"/>
    <w:rsid w:val="00CC06B3"/>
    <w:rsid w:val="00CC230E"/>
    <w:rsid w:val="00CC2563"/>
    <w:rsid w:val="00CC410A"/>
    <w:rsid w:val="00CC71A6"/>
    <w:rsid w:val="00CD23B8"/>
    <w:rsid w:val="00CD3682"/>
    <w:rsid w:val="00CD6120"/>
    <w:rsid w:val="00CD65FE"/>
    <w:rsid w:val="00CE06DB"/>
    <w:rsid w:val="00CE0A37"/>
    <w:rsid w:val="00CE0C9F"/>
    <w:rsid w:val="00CE6341"/>
    <w:rsid w:val="00CE78BF"/>
    <w:rsid w:val="00CF3E37"/>
    <w:rsid w:val="00CF404A"/>
    <w:rsid w:val="00CF5977"/>
    <w:rsid w:val="00CF7ED2"/>
    <w:rsid w:val="00D009A2"/>
    <w:rsid w:val="00D03D50"/>
    <w:rsid w:val="00D05962"/>
    <w:rsid w:val="00D06BAF"/>
    <w:rsid w:val="00D12D4C"/>
    <w:rsid w:val="00D13E00"/>
    <w:rsid w:val="00D16BA2"/>
    <w:rsid w:val="00D20F6E"/>
    <w:rsid w:val="00D218F0"/>
    <w:rsid w:val="00D27AD8"/>
    <w:rsid w:val="00D31560"/>
    <w:rsid w:val="00D32035"/>
    <w:rsid w:val="00D416CB"/>
    <w:rsid w:val="00D4482C"/>
    <w:rsid w:val="00D46B88"/>
    <w:rsid w:val="00D54521"/>
    <w:rsid w:val="00D57B3B"/>
    <w:rsid w:val="00D61069"/>
    <w:rsid w:val="00D61D03"/>
    <w:rsid w:val="00D6320B"/>
    <w:rsid w:val="00D72000"/>
    <w:rsid w:val="00D7508B"/>
    <w:rsid w:val="00D756F9"/>
    <w:rsid w:val="00D77D75"/>
    <w:rsid w:val="00D86500"/>
    <w:rsid w:val="00D94707"/>
    <w:rsid w:val="00D954A7"/>
    <w:rsid w:val="00D96B24"/>
    <w:rsid w:val="00DA533F"/>
    <w:rsid w:val="00DB09E8"/>
    <w:rsid w:val="00DB2B68"/>
    <w:rsid w:val="00DB4C4C"/>
    <w:rsid w:val="00DB6457"/>
    <w:rsid w:val="00DC0C54"/>
    <w:rsid w:val="00DC4162"/>
    <w:rsid w:val="00DE244C"/>
    <w:rsid w:val="00DE4961"/>
    <w:rsid w:val="00DF036C"/>
    <w:rsid w:val="00DF7951"/>
    <w:rsid w:val="00E009AA"/>
    <w:rsid w:val="00E0213B"/>
    <w:rsid w:val="00E17F73"/>
    <w:rsid w:val="00E237A6"/>
    <w:rsid w:val="00E25433"/>
    <w:rsid w:val="00E31BF5"/>
    <w:rsid w:val="00E3584C"/>
    <w:rsid w:val="00E35B8A"/>
    <w:rsid w:val="00E368AA"/>
    <w:rsid w:val="00E37E37"/>
    <w:rsid w:val="00E41329"/>
    <w:rsid w:val="00E42FC1"/>
    <w:rsid w:val="00E466A0"/>
    <w:rsid w:val="00E62D9B"/>
    <w:rsid w:val="00E64E35"/>
    <w:rsid w:val="00E6514A"/>
    <w:rsid w:val="00E662E1"/>
    <w:rsid w:val="00E66BA1"/>
    <w:rsid w:val="00E675E9"/>
    <w:rsid w:val="00E71C06"/>
    <w:rsid w:val="00E74F23"/>
    <w:rsid w:val="00E92511"/>
    <w:rsid w:val="00E96C8A"/>
    <w:rsid w:val="00EB3633"/>
    <w:rsid w:val="00EC0D4D"/>
    <w:rsid w:val="00EC42D8"/>
    <w:rsid w:val="00EC6AA2"/>
    <w:rsid w:val="00ED1DE7"/>
    <w:rsid w:val="00ED1E2D"/>
    <w:rsid w:val="00ED2169"/>
    <w:rsid w:val="00ED32C2"/>
    <w:rsid w:val="00ED4A0D"/>
    <w:rsid w:val="00EE108F"/>
    <w:rsid w:val="00EE1931"/>
    <w:rsid w:val="00EE3DC8"/>
    <w:rsid w:val="00EE5476"/>
    <w:rsid w:val="00EF220B"/>
    <w:rsid w:val="00EF3657"/>
    <w:rsid w:val="00EF43D9"/>
    <w:rsid w:val="00EF584A"/>
    <w:rsid w:val="00EF6370"/>
    <w:rsid w:val="00EF64A7"/>
    <w:rsid w:val="00F06CD8"/>
    <w:rsid w:val="00F14967"/>
    <w:rsid w:val="00F15D9A"/>
    <w:rsid w:val="00F17516"/>
    <w:rsid w:val="00F21A64"/>
    <w:rsid w:val="00F2317B"/>
    <w:rsid w:val="00F235B9"/>
    <w:rsid w:val="00F24AB1"/>
    <w:rsid w:val="00F25113"/>
    <w:rsid w:val="00F32044"/>
    <w:rsid w:val="00F361BD"/>
    <w:rsid w:val="00F3725F"/>
    <w:rsid w:val="00F412C2"/>
    <w:rsid w:val="00F4344B"/>
    <w:rsid w:val="00F45239"/>
    <w:rsid w:val="00F47B65"/>
    <w:rsid w:val="00F47EBE"/>
    <w:rsid w:val="00F51993"/>
    <w:rsid w:val="00F533C6"/>
    <w:rsid w:val="00F664A7"/>
    <w:rsid w:val="00F70134"/>
    <w:rsid w:val="00F72FE4"/>
    <w:rsid w:val="00F75FB8"/>
    <w:rsid w:val="00F76487"/>
    <w:rsid w:val="00F773D9"/>
    <w:rsid w:val="00F8192F"/>
    <w:rsid w:val="00F8588C"/>
    <w:rsid w:val="00F8656B"/>
    <w:rsid w:val="00FA07B3"/>
    <w:rsid w:val="00FA2732"/>
    <w:rsid w:val="00FA2A49"/>
    <w:rsid w:val="00FA3996"/>
    <w:rsid w:val="00FA3B77"/>
    <w:rsid w:val="00FA445D"/>
    <w:rsid w:val="00FA4B94"/>
    <w:rsid w:val="00FA5F9D"/>
    <w:rsid w:val="00FB0276"/>
    <w:rsid w:val="00FB354A"/>
    <w:rsid w:val="00FB3566"/>
    <w:rsid w:val="00FB4AF0"/>
    <w:rsid w:val="00FC090A"/>
    <w:rsid w:val="00FC1DA0"/>
    <w:rsid w:val="00FC3063"/>
    <w:rsid w:val="00FC3464"/>
    <w:rsid w:val="00FC664D"/>
    <w:rsid w:val="00FD44BD"/>
    <w:rsid w:val="00FD68BF"/>
    <w:rsid w:val="00FE1D4A"/>
    <w:rsid w:val="00FE6C0F"/>
    <w:rsid w:val="00FF4AFA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CCBF1"/>
  <w15:docId w15:val="{DB3A8E97-E518-46E2-849B-59C7D73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51"/>
    <w:rPr>
      <w:sz w:val="24"/>
      <w:szCs w:val="24"/>
    </w:rPr>
  </w:style>
  <w:style w:type="paragraph" w:styleId="1">
    <w:name w:val="heading 1"/>
    <w:basedOn w:val="a"/>
    <w:next w:val="a"/>
    <w:qFormat/>
    <w:rsid w:val="005E38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38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385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851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E385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851"/>
    <w:pPr>
      <w:ind w:firstLine="708"/>
      <w:jc w:val="both"/>
    </w:pPr>
  </w:style>
  <w:style w:type="character" w:customStyle="1" w:styleId="a4">
    <w:name w:val="Заголовок сообщения (текст)"/>
    <w:rsid w:val="00EF220B"/>
    <w:rPr>
      <w:rFonts w:ascii="Arial" w:hAnsi="Arial"/>
      <w:b/>
      <w:spacing w:val="-4"/>
      <w:sz w:val="18"/>
      <w:vertAlign w:val="baseline"/>
    </w:rPr>
  </w:style>
  <w:style w:type="paragraph" w:styleId="a5">
    <w:name w:val="Balloon Text"/>
    <w:basedOn w:val="a"/>
    <w:link w:val="a6"/>
    <w:rsid w:val="00723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3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A1916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0A1916"/>
    <w:pPr>
      <w:spacing w:before="144" w:after="144" w:line="240" w:lineRule="atLeast"/>
    </w:pPr>
  </w:style>
  <w:style w:type="paragraph" w:styleId="a7">
    <w:name w:val="Normal (Web)"/>
    <w:basedOn w:val="a"/>
    <w:uiPriority w:val="99"/>
    <w:unhideWhenUsed/>
    <w:rsid w:val="000A19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86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F3E37"/>
  </w:style>
  <w:style w:type="character" w:styleId="a8">
    <w:name w:val="Emphasis"/>
    <w:basedOn w:val="a0"/>
    <w:qFormat/>
    <w:rsid w:val="00CF3E37"/>
    <w:rPr>
      <w:i/>
      <w:iCs/>
    </w:rPr>
  </w:style>
  <w:style w:type="paragraph" w:customStyle="1" w:styleId="ConsPlusNonformat">
    <w:name w:val="ConsPlusNonformat"/>
    <w:uiPriority w:val="99"/>
    <w:rsid w:val="00D44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D2808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570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F664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4A47"/>
    <w:rPr>
      <w:sz w:val="28"/>
      <w:szCs w:val="24"/>
    </w:rPr>
  </w:style>
  <w:style w:type="paragraph" w:styleId="ab">
    <w:name w:val="Document Map"/>
    <w:basedOn w:val="a"/>
    <w:link w:val="ac"/>
    <w:uiPriority w:val="99"/>
    <w:rsid w:val="00434A47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rsid w:val="00434A47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No Spacing"/>
    <w:uiPriority w:val="1"/>
    <w:qFormat/>
    <w:rsid w:val="00F4344B"/>
    <w:rPr>
      <w:sz w:val="24"/>
      <w:szCs w:val="24"/>
    </w:rPr>
  </w:style>
  <w:style w:type="paragraph" w:styleId="ae">
    <w:name w:val="footnote text"/>
    <w:basedOn w:val="a"/>
    <w:link w:val="af"/>
    <w:rsid w:val="00F4344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4344B"/>
  </w:style>
  <w:style w:type="character" w:styleId="af0">
    <w:name w:val="footnote reference"/>
    <w:rsid w:val="00F4344B"/>
    <w:rPr>
      <w:vertAlign w:val="superscript"/>
    </w:rPr>
  </w:style>
  <w:style w:type="character" w:styleId="af1">
    <w:name w:val="endnote reference"/>
    <w:basedOn w:val="a0"/>
    <w:uiPriority w:val="99"/>
    <w:unhideWhenUsed/>
    <w:rsid w:val="00F4344B"/>
    <w:rPr>
      <w:vertAlign w:val="superscript"/>
    </w:rPr>
  </w:style>
  <w:style w:type="table" w:styleId="af2">
    <w:name w:val="Table Grid"/>
    <w:basedOn w:val="a1"/>
    <w:rsid w:val="009B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rsid w:val="007D2CAC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D86500"/>
    <w:rPr>
      <w:color w:val="808080"/>
    </w:rPr>
  </w:style>
  <w:style w:type="paragraph" w:styleId="af5">
    <w:name w:val="endnote text"/>
    <w:basedOn w:val="a"/>
    <w:link w:val="af6"/>
    <w:rsid w:val="00AF413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AF4136"/>
  </w:style>
  <w:style w:type="paragraph" w:styleId="af7">
    <w:name w:val="header"/>
    <w:basedOn w:val="a"/>
    <w:link w:val="af8"/>
    <w:rsid w:val="00AF413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F4136"/>
    <w:rPr>
      <w:sz w:val="24"/>
      <w:szCs w:val="24"/>
    </w:rPr>
  </w:style>
  <w:style w:type="paragraph" w:styleId="af9">
    <w:name w:val="footer"/>
    <w:basedOn w:val="a"/>
    <w:link w:val="afa"/>
    <w:uiPriority w:val="99"/>
    <w:rsid w:val="00AF413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F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FEC62925E82D4933BFE08A78548BD32E5ED87BAFE85432E383C6044B0BFC5F82652249A0F1dBD7I" TargetMode="External"/><Relationship Id="rId17" Type="http://schemas.openxmlformats.org/officeDocument/2006/relationships/hyperlink" Target="consultantplus://offline/ref=7FF5D68BF9DAD02D3148B13E5B9D54696BD535ECD9122ED64A5F3D4ADA21E3C26E18E821DE6727E29493F4L22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F5D68BF9DAD02D3148B13E5B9D54696BD535ECD9122ED64A5F3D4ADA21E3C26E18E821DE6727E29493F4L22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4EAAE65C2ACEEF3150BA31D280ED67D5CD6F6D6F55651395C150E1415788431B092F9EE412F16E3C258A9zF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F5D68BF9DAD02D3148AF334DF10A6D6BDC63E2DD162087160066178D28E9952957B1639A6A26E3L927C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E188-515E-4116-A65A-0BFE5BB6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11927</Words>
  <Characters>92018</Characters>
  <Application>Microsoft Office Word</Application>
  <DocSecurity>0</DocSecurity>
  <Lines>766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103738</CharactersWithSpaces>
  <SharedDoc>false</SharedDoc>
  <HLinks>
    <vt:vector size="114" baseType="variant">
      <vt:variant>
        <vt:i4>1769475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consultantplus://offline/ref=7FF5D68BF9DAD02D3148B13E5B9D54696BD535ECD9122ED64A5F3D4ADA21E3C26E18E821DE6727E29493F4L227C</vt:lpwstr>
      </vt:variant>
      <vt:variant>
        <vt:lpwstr/>
      </vt:variant>
      <vt:variant>
        <vt:i4>1769474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consultantplus://offline/ref=7FF5D68BF9DAD02D3148B13E5B9D54696BD535ECD9122ED64A5F3D4ADA21E3C26E18E821DE6727E29493F4L226C</vt:lpwstr>
      </vt:variant>
      <vt:variant>
        <vt:lpwstr/>
      </vt:variant>
      <vt:variant>
        <vt:i4>2359395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consultantplus://offline/ref=7FF5D68BF9DAD02D3148AF334DF10A6D6BDC63E2DD162087160066178D28E9952957B1639A6A26E3L927C</vt:lpwstr>
      </vt:variant>
      <vt:variant>
        <vt:lpwstr/>
      </vt:variant>
      <vt:variant>
        <vt:i4>5898326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consultantplus://offline/ref=C2D4EAAE65C2ACEEF3150BA31D280ED67D5CD6F6D6F55651395C150E1415788431B092F9EE412F16E3C258A9zFC</vt:lpwstr>
      </vt:variant>
      <vt:variant>
        <vt:lpwstr/>
      </vt:variant>
      <vt:variant>
        <vt:i4>7536761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7536761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3866702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197744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Социальноепредпринимательство158</vt:lpwstr>
      </vt:variant>
      <vt:variant>
        <vt:i4>70320201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70320201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67568641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Физическиелица156</vt:lpwstr>
      </vt:variant>
      <vt:variant>
        <vt:i4>75039745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Военнослужащие155</vt:lpwstr>
      </vt:variant>
      <vt:variant>
        <vt:i4>71499830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Градообразующее154</vt:lpwstr>
      </vt:variant>
      <vt:variant>
        <vt:i4>75433072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Массовоеувольнение153</vt:lpwstr>
      </vt:variant>
      <vt:variant>
        <vt:i4>3866702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2752615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consultantplus://offline/ref=38FEC62925E82D4933BFE08A78548BD32E5ED87BAFE85432E383C6044B0BFC5F82652249A0F1dBD7I</vt:lpwstr>
      </vt:variant>
      <vt:variant>
        <vt:lpwstr/>
      </vt:variant>
      <vt:variant>
        <vt:i4>852083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Оформлениезаявки</vt:lpwstr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Анастасия Никола. Чубабрия</cp:lastModifiedBy>
  <cp:revision>3</cp:revision>
  <cp:lastPrinted>2016-05-20T08:26:00Z</cp:lastPrinted>
  <dcterms:created xsi:type="dcterms:W3CDTF">2020-03-27T03:30:00Z</dcterms:created>
  <dcterms:modified xsi:type="dcterms:W3CDTF">2020-03-27T03:30:00Z</dcterms:modified>
</cp:coreProperties>
</file>