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58" w:rsidRDefault="006D0558" w:rsidP="006D0558">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Орган муниципального финансового контроля</w:t>
      </w:r>
    </w:p>
    <w:p w:rsidR="006D0558" w:rsidRDefault="006D0558" w:rsidP="006D0558">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Каргасокского района</w:t>
      </w:r>
    </w:p>
    <w:p w:rsidR="006D0558" w:rsidRDefault="006D0558" w:rsidP="006D0558">
      <w:pPr>
        <w:spacing w:after="0" w:line="240" w:lineRule="auto"/>
        <w:ind w:firstLine="567"/>
        <w:jc w:val="both"/>
        <w:rPr>
          <w:rFonts w:ascii="Times New Roman" w:hAnsi="Times New Roman" w:cs="Times New Roman"/>
          <w:sz w:val="24"/>
          <w:szCs w:val="24"/>
        </w:rPr>
      </w:pPr>
    </w:p>
    <w:p w:rsidR="006D0558" w:rsidRDefault="006D0558" w:rsidP="006D0558">
      <w:pPr>
        <w:spacing w:after="0" w:line="240" w:lineRule="auto"/>
        <w:ind w:firstLine="567"/>
        <w:jc w:val="both"/>
        <w:rPr>
          <w:rFonts w:ascii="Times New Roman" w:hAnsi="Times New Roman" w:cs="Times New Roman"/>
          <w:sz w:val="24"/>
          <w:szCs w:val="24"/>
        </w:rPr>
      </w:pPr>
    </w:p>
    <w:p w:rsidR="006D0558" w:rsidRDefault="006D0558" w:rsidP="006D0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Каргасок                                                                                                                </w:t>
      </w:r>
      <w:r w:rsidR="00E207F4">
        <w:rPr>
          <w:rFonts w:ascii="Times New Roman" w:hAnsi="Times New Roman" w:cs="Times New Roman"/>
          <w:sz w:val="24"/>
          <w:szCs w:val="24"/>
        </w:rPr>
        <w:t>07</w:t>
      </w:r>
      <w:r w:rsidRPr="00672A2A">
        <w:rPr>
          <w:rFonts w:ascii="Times New Roman" w:hAnsi="Times New Roman" w:cs="Times New Roman"/>
          <w:sz w:val="24"/>
          <w:szCs w:val="24"/>
        </w:rPr>
        <w:t>.1</w:t>
      </w:r>
      <w:r w:rsidR="00731AF3">
        <w:rPr>
          <w:rFonts w:ascii="Times New Roman" w:hAnsi="Times New Roman" w:cs="Times New Roman"/>
          <w:sz w:val="24"/>
          <w:szCs w:val="24"/>
        </w:rPr>
        <w:t>2.2018</w:t>
      </w:r>
      <w:r>
        <w:rPr>
          <w:rFonts w:ascii="Times New Roman" w:hAnsi="Times New Roman" w:cs="Times New Roman"/>
          <w:sz w:val="24"/>
          <w:szCs w:val="24"/>
        </w:rPr>
        <w:t xml:space="preserve"> </w:t>
      </w:r>
    </w:p>
    <w:p w:rsidR="006D0558" w:rsidRDefault="006D0558" w:rsidP="006D0558">
      <w:pPr>
        <w:spacing w:after="0" w:line="240" w:lineRule="auto"/>
        <w:ind w:firstLine="567"/>
        <w:rPr>
          <w:rFonts w:ascii="Times New Roman" w:hAnsi="Times New Roman" w:cs="Times New Roman"/>
          <w:sz w:val="24"/>
          <w:szCs w:val="24"/>
        </w:rPr>
      </w:pPr>
    </w:p>
    <w:tbl>
      <w:tblPr>
        <w:tblW w:w="9402" w:type="dxa"/>
        <w:tblLook w:val="01E0"/>
      </w:tblPr>
      <w:tblGrid>
        <w:gridCol w:w="4928"/>
        <w:gridCol w:w="4474"/>
      </w:tblGrid>
      <w:tr w:rsidR="006D0558" w:rsidTr="007504EB">
        <w:tc>
          <w:tcPr>
            <w:tcW w:w="4928" w:type="dxa"/>
            <w:hideMark/>
          </w:tcPr>
          <w:p w:rsidR="006D0558" w:rsidRDefault="006D0558" w:rsidP="006D0558">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Информация об экспертно-аналитических мероприятиях № 9.</w:t>
            </w:r>
          </w:p>
        </w:tc>
        <w:tc>
          <w:tcPr>
            <w:tcW w:w="4474" w:type="dxa"/>
          </w:tcPr>
          <w:p w:rsidR="006D0558" w:rsidRDefault="006D0558" w:rsidP="007504EB">
            <w:pPr>
              <w:spacing w:after="0" w:line="240" w:lineRule="auto"/>
              <w:ind w:firstLine="567"/>
              <w:rPr>
                <w:rFonts w:ascii="Times New Roman" w:eastAsia="Times New Roman" w:hAnsi="Times New Roman" w:cs="Times New Roman"/>
                <w:sz w:val="24"/>
                <w:szCs w:val="24"/>
              </w:rPr>
            </w:pPr>
          </w:p>
        </w:tc>
      </w:tr>
    </w:tbl>
    <w:p w:rsidR="006D0558" w:rsidRPr="00D153E6" w:rsidRDefault="006D0558" w:rsidP="006D0558">
      <w:pPr>
        <w:spacing w:after="0" w:line="240" w:lineRule="auto"/>
        <w:ind w:firstLine="567"/>
        <w:jc w:val="both"/>
        <w:rPr>
          <w:rFonts w:ascii="Times New Roman" w:hAnsi="Times New Roman" w:cs="Times New Roman"/>
          <w:sz w:val="24"/>
          <w:szCs w:val="24"/>
        </w:rPr>
      </w:pP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В соответствии с заключёнными Соглашениями и планом работы, Контрольным органом Каргасокского района проведены экспертизы 12 проектов бюджетов сельских поселений, составленных на очередной 2019 финансовый год.</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В 2018 году Контрольный орган, не предлагал никакого графика предоставления пакетов документов с проектами Решений о бюджете на очередной 2019 год. </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В соответствии с утверждёнными Положениями о бюджетном процессе Проекты решений о бюджете на 2019 год с необходимыми документами должны были представляться Председателям Советов сельских поселений не позднее 15 ноября 2018 года. От Председателей Советов сельских поселений Контрольный орган ожидал поступления документов с учётом срока их доставки (в течение недели, где связь с районом осуществляется с помощью воздушного транспорта).</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В связи с возникшими сложностями при формировании бюджета, документы поступили от сельских поселений: 29 октября (Усть-Чижапское с.п.), 6 ноября (Толпаровское с.п.), 7 ноября (Сосновское с.п., Вертикосское с.п.), 12 ноября (Новоюгинское с.п.), 13 ноября (Киндальское с.п.), 14 ноября (Тымское с.п.), 15 ноября (Среднетымское с.п., Нововасюганское с.п.), 21 ноября (Средневасюганское с.п.), 27 ноября (Каргасокское с.п.), 28 ноября (Усть-Тымское с.п.).</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Учитывая транспортную труднодоступность, для ускорения процесса принятия Советами сельских поселений решений, Заключения на проекты бюджетов отправлялись в Администрации сельских поселений (там, где нет автомобильного транспортного сообщения) по электронной почте в день их подписания. Заключения на бумажном носителе направлялись в поселения по обычным каналам связи. </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Как и в 2017 году у некоторых Советов сельских поселений будет мало времени для подготовки проведения заседаний по принятию решений о бюджете на очередной 2019 год в первом и втором чтении. </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При проведении контрольных мероприятий в Администрациях сельских поселений установлены нарушения бюджетного законодательства, связанные с формированием и исполнением бюджета, а именно:</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1. Формирование бюджета у некоторых сельских поселений происходило без составленного надлежащим образом Реестра расходных обязательств;</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2. Перед рассмотрением проекта бюджета в первом чтении, в некоторых сельских поселениях не проводились публичные слушания;</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3.  На основании утверждённого во втором чтении бюджета, в некоторых случаях, не формировалась или Сводная бюджетная роспись, или Бюджетная роспись главного распорядителя бюджетных средств;</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4. В бюджетных росписях установлены несоответствия утверждённым Администрациями сельских поселений Порядкам их составления и ведения. </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5. Изменения, вносимые в Ведомственную структуру расходов бюджета, у многих сельских поселений, не находили своего отражения в Сводной бюджетной росписи и Бюджетной росписи главного распорядителя бюджетных средств (вновь не создавались данные документы);</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lastRenderedPageBreak/>
        <w:t>6. При внесении изменений в ассигнования Ведомственной структуры расходов бюджета без принятия депутатами решения на заседании Совета сельского поселения, так же вновь не создавались данные документы;</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7. Основанием для формирования и распределения ассигнований и лимитов бюджетных обязательств по бюджетополучателям служила Бюджетная роспись главного распорядителя бюджетных средств. При кассовом обслуживании, на лицевых счетах главных распорядителей и получателей бюджетных средств, открытых Управлением финансов, отражались операции по поступлению и распределению ассигнований, лимитов бюджетных обязательств (счёт ГРБС) и доведению их до получателей бюджетных средств (счета распорядителя и получателя). Однако</w:t>
      </w:r>
      <w:proofErr w:type="gramStart"/>
      <w:r w:rsidRPr="00D153E6">
        <w:rPr>
          <w:rFonts w:ascii="Times New Roman" w:hAnsi="Times New Roman" w:cs="Times New Roman"/>
          <w:sz w:val="24"/>
          <w:szCs w:val="24"/>
        </w:rPr>
        <w:t>,</w:t>
      </w:r>
      <w:proofErr w:type="gramEnd"/>
      <w:r w:rsidRPr="00D153E6">
        <w:rPr>
          <w:rFonts w:ascii="Times New Roman" w:hAnsi="Times New Roman" w:cs="Times New Roman"/>
          <w:sz w:val="24"/>
          <w:szCs w:val="24"/>
        </w:rPr>
        <w:t xml:space="preserve"> документов о доведении ассигнований и лимитов бюджетных обязательств до получателей бюджетных средств многими Администрациями сельских поселений представлено не было. В основном были представлены Реестры уведомлений о доведении ассигнований и лимитов бюджетных обязательств, по произведённым операциям на лицевых счетах, распечатанные из программы АЦК;</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8. В сельских поселениях установлены различные нарушения при составлении и утверждении бюджетных смет получателями бюджетных средств.</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Просим Администрации сельских поселений принять необходимые меры по недопущению данных нарушений при утверждении бюджета на 2019 год и в процессе его исполнения в 2019 году.</w:t>
      </w:r>
    </w:p>
    <w:p w:rsidR="00D153E6" w:rsidRPr="00D153E6" w:rsidRDefault="00D153E6" w:rsidP="00D153E6">
      <w:pPr>
        <w:spacing w:after="0" w:line="240" w:lineRule="auto"/>
        <w:ind w:firstLine="567"/>
        <w:jc w:val="both"/>
        <w:rPr>
          <w:rFonts w:ascii="Times New Roman" w:hAnsi="Times New Roman" w:cs="Times New Roman"/>
          <w:sz w:val="24"/>
          <w:szCs w:val="24"/>
        </w:rPr>
      </w:pP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При подготовке Заключения: </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 проанализированы предварительные и ожидаемые итоги социально-экономического развития 2018 года и  показатели прогноза его развития на очередной 2019 год и планируемый период 2020-2021 годов, основные направления бюджетной и налоговой политики; </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дана оценка показателям проекта бюджета;</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 проверено наличие и проведена оценка нормативно-правовой базы, касающейся порядка формирования бюджета сельского поселения; </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проверено формирование бюджета на соответствие Положению о бюджетном процессе и Бюджетному кодексу.</w:t>
      </w:r>
    </w:p>
    <w:p w:rsidR="00D153E6" w:rsidRPr="00D153E6" w:rsidRDefault="00D153E6" w:rsidP="00D153E6">
      <w:pPr>
        <w:spacing w:after="0" w:line="240" w:lineRule="auto"/>
        <w:ind w:firstLine="567"/>
        <w:jc w:val="both"/>
        <w:rPr>
          <w:rFonts w:ascii="Times New Roman" w:hAnsi="Times New Roman" w:cs="Times New Roman"/>
          <w:sz w:val="24"/>
          <w:szCs w:val="24"/>
        </w:rPr>
      </w:pP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Практически все сельские поселения представили в полном объёме пакеты документов. Только Совет Усть-Тымского сельского поселения не представил вместе с Проектом решения о бюджете Прогноз социально-экономического развития, что сделало невозможным проанализировать его показатели. Председатели советов сельских поселений неоднократно предупреждались о том, что, до направления пакетов документов в Контрольный орган, они должны проверяться на наличие в них всех документов, иначе они могут быть возвращены, как это прописано в Положениях о бюджетном процессе сельских поселений.</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Практически все сельские поселения учли сделанные в предыдущих Заключениях замечания и улучшили качество составляемых проектов бюджетов. </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Особое внимание сотрудники Контрольного органа обращали на объяснение причин отклонения показателей очередного 2019 года от ожидаемых показателей текущего 2018 года, изложенных в пояснительных записках к проектам бюджетов. Кроме того, в пояснительных записках интересовал анализ финансового состояние муниципальных унитарных предприятий, ожидаемые показатели работы в текущем 2018 году и перспективы развития в очередном 2019 году. Большинство финансистов сельских поселений проанализировали деятельность своих муниципальных унитарных предприятий.</w:t>
      </w:r>
    </w:p>
    <w:p w:rsidR="00D153E6" w:rsidRPr="00D153E6" w:rsidRDefault="00D153E6" w:rsidP="00D153E6">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Сложилась следующая картина по основным характеристикам бюджета:</w:t>
      </w:r>
    </w:p>
    <w:p w:rsidR="00D153E6" w:rsidRPr="00D153E6" w:rsidRDefault="00D153E6" w:rsidP="00D153E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3"/>
        <w:tblW w:w="0" w:type="auto"/>
        <w:tblLook w:val="04A0"/>
      </w:tblPr>
      <w:tblGrid>
        <w:gridCol w:w="2376"/>
        <w:gridCol w:w="2127"/>
        <w:gridCol w:w="1559"/>
        <w:gridCol w:w="1417"/>
        <w:gridCol w:w="851"/>
        <w:gridCol w:w="1241"/>
      </w:tblGrid>
      <w:tr w:rsidR="00D153E6" w:rsidRPr="00D153E6" w:rsidTr="00E23693">
        <w:tc>
          <w:tcPr>
            <w:tcW w:w="2376" w:type="dxa"/>
            <w:vMerge w:val="restart"/>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b/>
              </w:rPr>
              <w:lastRenderedPageBreak/>
              <w:t>Сельские поселения</w:t>
            </w:r>
          </w:p>
        </w:tc>
        <w:tc>
          <w:tcPr>
            <w:tcW w:w="2127" w:type="dxa"/>
            <w:vMerge w:val="restart"/>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b/>
              </w:rPr>
              <w:t>Вид показателя</w:t>
            </w:r>
          </w:p>
        </w:tc>
        <w:tc>
          <w:tcPr>
            <w:tcW w:w="1559" w:type="dxa"/>
            <w:vMerge w:val="restart"/>
          </w:tcPr>
          <w:p w:rsidR="00D153E6" w:rsidRPr="00D153E6" w:rsidRDefault="00D153E6" w:rsidP="00D153E6">
            <w:pPr>
              <w:jc w:val="center"/>
              <w:rPr>
                <w:rFonts w:ascii="Times New Roman" w:hAnsi="Times New Roman" w:cs="Times New Roman"/>
                <w:b/>
              </w:rPr>
            </w:pPr>
            <w:r w:rsidRPr="00D153E6">
              <w:rPr>
                <w:rFonts w:ascii="Times New Roman" w:hAnsi="Times New Roman" w:cs="Times New Roman"/>
                <w:b/>
              </w:rPr>
              <w:t>2019 год</w:t>
            </w: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b/>
              </w:rPr>
              <w:t>(тыс. руб.)</w:t>
            </w:r>
          </w:p>
        </w:tc>
        <w:tc>
          <w:tcPr>
            <w:tcW w:w="1417" w:type="dxa"/>
            <w:vMerge w:val="restart"/>
          </w:tcPr>
          <w:p w:rsidR="00D153E6" w:rsidRPr="00D153E6" w:rsidRDefault="00D153E6" w:rsidP="00D153E6">
            <w:pPr>
              <w:jc w:val="center"/>
              <w:rPr>
                <w:rFonts w:ascii="Times New Roman" w:hAnsi="Times New Roman" w:cs="Times New Roman"/>
                <w:b/>
              </w:rPr>
            </w:pPr>
            <w:r w:rsidRPr="00D153E6">
              <w:rPr>
                <w:rFonts w:ascii="Times New Roman" w:hAnsi="Times New Roman" w:cs="Times New Roman"/>
                <w:b/>
              </w:rPr>
              <w:t>2018 год</w:t>
            </w: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b/>
              </w:rPr>
              <w:t>(тыс. руб.)</w:t>
            </w:r>
          </w:p>
        </w:tc>
        <w:tc>
          <w:tcPr>
            <w:tcW w:w="2092" w:type="dxa"/>
            <w:gridSpan w:val="2"/>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b/>
              </w:rPr>
              <w:t xml:space="preserve">«+» рост, </w:t>
            </w:r>
            <w:proofErr w:type="gramStart"/>
            <w:r w:rsidRPr="00D153E6">
              <w:rPr>
                <w:rFonts w:ascii="Times New Roman" w:hAnsi="Times New Roman" w:cs="Times New Roman"/>
                <w:b/>
              </w:rPr>
              <w:t>«-</w:t>
            </w:r>
            <w:proofErr w:type="gramEnd"/>
            <w:r w:rsidRPr="00D153E6">
              <w:rPr>
                <w:rFonts w:ascii="Times New Roman" w:hAnsi="Times New Roman" w:cs="Times New Roman"/>
                <w:b/>
              </w:rPr>
              <w:t xml:space="preserve">» </w:t>
            </w:r>
            <w:proofErr w:type="spellStart"/>
            <w:r w:rsidRPr="00D153E6">
              <w:rPr>
                <w:rFonts w:ascii="Times New Roman" w:hAnsi="Times New Roman" w:cs="Times New Roman"/>
                <w:b/>
              </w:rPr>
              <w:t>сниж</w:t>
            </w:r>
            <w:proofErr w:type="spellEnd"/>
            <w:r w:rsidRPr="00D153E6">
              <w:rPr>
                <w:rFonts w:ascii="Times New Roman" w:hAnsi="Times New Roman" w:cs="Times New Roman"/>
                <w:b/>
              </w:rPr>
              <w:t>.</w:t>
            </w:r>
          </w:p>
        </w:tc>
      </w:tr>
      <w:tr w:rsidR="00D153E6" w:rsidRPr="00D153E6" w:rsidTr="00E23693">
        <w:tc>
          <w:tcPr>
            <w:tcW w:w="2376" w:type="dxa"/>
            <w:vMerge/>
          </w:tcPr>
          <w:p w:rsidR="00D153E6" w:rsidRPr="00D153E6" w:rsidRDefault="00D153E6" w:rsidP="00D153E6">
            <w:pPr>
              <w:jc w:val="center"/>
              <w:rPr>
                <w:rFonts w:ascii="Times New Roman" w:hAnsi="Times New Roman" w:cs="Times New Roman"/>
              </w:rPr>
            </w:pPr>
          </w:p>
        </w:tc>
        <w:tc>
          <w:tcPr>
            <w:tcW w:w="2127" w:type="dxa"/>
            <w:vMerge/>
          </w:tcPr>
          <w:p w:rsidR="00D153E6" w:rsidRPr="00D153E6" w:rsidRDefault="00D153E6" w:rsidP="00D153E6">
            <w:pPr>
              <w:jc w:val="center"/>
              <w:rPr>
                <w:rFonts w:ascii="Times New Roman" w:hAnsi="Times New Roman" w:cs="Times New Roman"/>
              </w:rPr>
            </w:pPr>
          </w:p>
        </w:tc>
        <w:tc>
          <w:tcPr>
            <w:tcW w:w="1559" w:type="dxa"/>
            <w:vMerge/>
          </w:tcPr>
          <w:p w:rsidR="00D153E6" w:rsidRPr="00D153E6" w:rsidRDefault="00D153E6" w:rsidP="00D153E6">
            <w:pPr>
              <w:jc w:val="center"/>
              <w:rPr>
                <w:rFonts w:ascii="Times New Roman" w:hAnsi="Times New Roman" w:cs="Times New Roman"/>
              </w:rPr>
            </w:pPr>
          </w:p>
        </w:tc>
        <w:tc>
          <w:tcPr>
            <w:tcW w:w="1417" w:type="dxa"/>
            <w:vMerge/>
          </w:tcPr>
          <w:p w:rsidR="00D153E6" w:rsidRPr="00D153E6" w:rsidRDefault="00D153E6" w:rsidP="00D153E6">
            <w:pPr>
              <w:jc w:val="center"/>
              <w:rPr>
                <w:rFonts w:ascii="Times New Roman" w:hAnsi="Times New Roman" w:cs="Times New Roman"/>
              </w:rPr>
            </w:pPr>
          </w:p>
        </w:tc>
        <w:tc>
          <w:tcPr>
            <w:tcW w:w="851" w:type="dxa"/>
          </w:tcPr>
          <w:p w:rsidR="00D153E6" w:rsidRPr="00D153E6" w:rsidRDefault="00D153E6" w:rsidP="00D153E6">
            <w:pPr>
              <w:jc w:val="center"/>
              <w:rPr>
                <w:rFonts w:ascii="Times New Roman" w:hAnsi="Times New Roman" w:cs="Times New Roman"/>
                <w:b/>
              </w:rPr>
            </w:pPr>
            <w:r w:rsidRPr="00D153E6">
              <w:rPr>
                <w:rFonts w:ascii="Times New Roman" w:hAnsi="Times New Roman" w:cs="Times New Roman"/>
                <w:b/>
              </w:rPr>
              <w:t>%</w:t>
            </w:r>
          </w:p>
        </w:tc>
        <w:tc>
          <w:tcPr>
            <w:tcW w:w="1241" w:type="dxa"/>
          </w:tcPr>
          <w:p w:rsidR="00D153E6" w:rsidRPr="00D153E6" w:rsidRDefault="00D153E6" w:rsidP="00D153E6">
            <w:pPr>
              <w:jc w:val="center"/>
              <w:rPr>
                <w:rFonts w:ascii="Times New Roman" w:hAnsi="Times New Roman" w:cs="Times New Roman"/>
                <w:b/>
              </w:rPr>
            </w:pPr>
            <w:r w:rsidRPr="00D153E6">
              <w:rPr>
                <w:rFonts w:ascii="Times New Roman" w:hAnsi="Times New Roman" w:cs="Times New Roman"/>
                <w:b/>
              </w:rPr>
              <w:t>тыс. руб.</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b/>
              </w:rPr>
              <w:t>1</w:t>
            </w:r>
            <w:r w:rsidRPr="00D153E6">
              <w:rPr>
                <w:rFonts w:ascii="Times New Roman" w:hAnsi="Times New Roman" w:cs="Times New Roman"/>
              </w:rPr>
              <w:t>. Каргасокское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41 902,8</w:t>
            </w:r>
          </w:p>
        </w:tc>
        <w:tc>
          <w:tcPr>
            <w:tcW w:w="1417" w:type="dxa"/>
          </w:tcPr>
          <w:p w:rsidR="00D153E6" w:rsidRPr="00D153E6" w:rsidRDefault="00D153E6" w:rsidP="00D153E6">
            <w:pPr>
              <w:jc w:val="right"/>
              <w:rPr>
                <w:rFonts w:ascii="Times New Roman" w:hAnsi="Times New Roman" w:cs="Times New Roman"/>
                <w:u w:val="single"/>
              </w:rPr>
            </w:pPr>
          </w:p>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 xml:space="preserve">90 503,8 </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-53,7</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-48 601,0</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27 041,0</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26 087,0</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3,7</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954,0</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 xml:space="preserve">Расходы </w:t>
            </w:r>
          </w:p>
          <w:p w:rsidR="00D153E6" w:rsidRPr="00D153E6" w:rsidRDefault="00D153E6" w:rsidP="00D153E6">
            <w:pPr>
              <w:jc w:val="both"/>
              <w:rPr>
                <w:rFonts w:ascii="Times New Roman" w:hAnsi="Times New Roman" w:cs="Times New Roman"/>
                <w:i/>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41 902,8</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92 984,8</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t>2 481,0</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-54,9</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-51 082,0</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b/>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b/>
              </w:rPr>
              <w:t>2</w:t>
            </w:r>
            <w:r w:rsidRPr="00D153E6">
              <w:rPr>
                <w:rFonts w:ascii="Times New Roman" w:hAnsi="Times New Roman" w:cs="Times New Roman"/>
              </w:rPr>
              <w:t>.Нововасюганское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13 449,9</w:t>
            </w:r>
          </w:p>
        </w:tc>
        <w:tc>
          <w:tcPr>
            <w:tcW w:w="1417" w:type="dxa"/>
          </w:tcPr>
          <w:p w:rsidR="00D153E6" w:rsidRPr="00D153E6" w:rsidRDefault="00D153E6" w:rsidP="00D153E6">
            <w:pPr>
              <w:jc w:val="right"/>
              <w:rPr>
                <w:rFonts w:ascii="Times New Roman" w:hAnsi="Times New Roman" w:cs="Times New Roman"/>
                <w:u w:val="single"/>
              </w:rPr>
            </w:pPr>
          </w:p>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34 171,9</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-60,6</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-20 722,0</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10 241,0</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10 165,7</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0,7</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75,3</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 xml:space="preserve">Расходы </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13 449,9</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35 149,9</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t>978,0</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-61,7</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-21 700,0</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b/>
              </w:rPr>
              <w:t>3</w:t>
            </w:r>
            <w:r w:rsidRPr="00D153E6">
              <w:rPr>
                <w:rFonts w:ascii="Times New Roman" w:hAnsi="Times New Roman" w:cs="Times New Roman"/>
              </w:rPr>
              <w:t>.Среднетымское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14 076,9</w:t>
            </w:r>
          </w:p>
        </w:tc>
        <w:tc>
          <w:tcPr>
            <w:tcW w:w="1417" w:type="dxa"/>
          </w:tcPr>
          <w:p w:rsidR="00D153E6" w:rsidRPr="00D153E6" w:rsidRDefault="00D153E6" w:rsidP="00D153E6">
            <w:pPr>
              <w:jc w:val="right"/>
              <w:rPr>
                <w:rFonts w:ascii="Times New Roman" w:hAnsi="Times New Roman" w:cs="Times New Roman"/>
                <w:u w:val="single"/>
              </w:rPr>
            </w:pPr>
          </w:p>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33 458,6</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-57,9</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-19 381,7</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1 370,0</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1 344,0</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1,9</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26,0</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Расходы</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14 076,9</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34 121,8</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t>663,2</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-58,7</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-20 044,9</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b/>
              </w:rPr>
              <w:t>4</w:t>
            </w:r>
            <w:r w:rsidRPr="00D153E6">
              <w:rPr>
                <w:rFonts w:ascii="Times New Roman" w:hAnsi="Times New Roman" w:cs="Times New Roman"/>
              </w:rPr>
              <w:t>.Толпаровское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9 375,3</w:t>
            </w:r>
          </w:p>
        </w:tc>
        <w:tc>
          <w:tcPr>
            <w:tcW w:w="1417" w:type="dxa"/>
          </w:tcPr>
          <w:p w:rsidR="00D153E6" w:rsidRPr="00D153E6" w:rsidRDefault="00D153E6" w:rsidP="00D153E6">
            <w:pPr>
              <w:jc w:val="right"/>
              <w:rPr>
                <w:rFonts w:ascii="Times New Roman" w:hAnsi="Times New Roman" w:cs="Times New Roman"/>
                <w:u w:val="single"/>
              </w:rPr>
            </w:pPr>
          </w:p>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27 906,8</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-66,4</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-18 531,5</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1 124,1</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1 121,5</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0,2</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2,6</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Расходы</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9 375,3</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28 738,3</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t>831,5</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-67,4</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-19 363,0</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b/>
              </w:rPr>
              <w:t>5</w:t>
            </w:r>
            <w:r w:rsidRPr="00D153E6">
              <w:rPr>
                <w:rFonts w:ascii="Times New Roman" w:hAnsi="Times New Roman" w:cs="Times New Roman"/>
              </w:rPr>
              <w:t>.Средневасюганское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16 688,8</w:t>
            </w:r>
          </w:p>
        </w:tc>
        <w:tc>
          <w:tcPr>
            <w:tcW w:w="1417" w:type="dxa"/>
          </w:tcPr>
          <w:p w:rsidR="00D153E6" w:rsidRPr="00D153E6" w:rsidRDefault="00D153E6" w:rsidP="00D153E6">
            <w:pPr>
              <w:jc w:val="right"/>
              <w:rPr>
                <w:rFonts w:ascii="Times New Roman" w:hAnsi="Times New Roman" w:cs="Times New Roman"/>
                <w:u w:val="single"/>
              </w:rPr>
            </w:pPr>
          </w:p>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26 230,3</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b/>
              </w:rPr>
              <w:t>-</w:t>
            </w:r>
            <w:r w:rsidRPr="00D153E6">
              <w:rPr>
                <w:rFonts w:ascii="Times New Roman" w:hAnsi="Times New Roman" w:cs="Times New Roman"/>
              </w:rPr>
              <w:t>36,4</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-9 541,5</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3 252,3</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3 205,8</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1,4</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46,5</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 xml:space="preserve">Расходы </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16 688,8</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27 122,6</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t>892,3</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-38,5</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-10 433,8</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b/>
              </w:rPr>
              <w:t>6</w:t>
            </w:r>
            <w:r w:rsidRPr="00D153E6">
              <w:rPr>
                <w:rFonts w:ascii="Times New Roman" w:hAnsi="Times New Roman" w:cs="Times New Roman"/>
              </w:rPr>
              <w:t>.Новоюгинское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16 465,4</w:t>
            </w:r>
          </w:p>
        </w:tc>
        <w:tc>
          <w:tcPr>
            <w:tcW w:w="1417" w:type="dxa"/>
          </w:tcPr>
          <w:p w:rsidR="00D153E6" w:rsidRPr="00D153E6" w:rsidRDefault="00D153E6" w:rsidP="00D153E6">
            <w:pPr>
              <w:jc w:val="right"/>
              <w:rPr>
                <w:rFonts w:ascii="Times New Roman" w:hAnsi="Times New Roman" w:cs="Times New Roman"/>
                <w:u w:val="single"/>
              </w:rPr>
            </w:pPr>
          </w:p>
          <w:p w:rsidR="00D153E6" w:rsidRPr="00D153E6" w:rsidRDefault="00D153E6" w:rsidP="00D153E6">
            <w:pPr>
              <w:jc w:val="right"/>
              <w:rPr>
                <w:rFonts w:ascii="Times New Roman" w:hAnsi="Times New Roman" w:cs="Times New Roman"/>
                <w:b/>
                <w:u w:val="single"/>
              </w:rPr>
            </w:pPr>
            <w:r w:rsidRPr="00D153E6">
              <w:rPr>
                <w:rFonts w:ascii="Times New Roman" w:hAnsi="Times New Roman" w:cs="Times New Roman"/>
                <w:b/>
              </w:rPr>
              <w:t>21 773,1</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-24,4</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-5 307,7</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1 653,3</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1 649,8</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0,2</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3,5</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 xml:space="preserve">Расходы </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16 465,4</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22 038,0</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t>264,9</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-25,3</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-5 572,6</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b/>
              </w:rPr>
              <w:t>7</w:t>
            </w:r>
            <w:r w:rsidRPr="00D153E6">
              <w:rPr>
                <w:rFonts w:ascii="Times New Roman" w:hAnsi="Times New Roman" w:cs="Times New Roman"/>
              </w:rPr>
              <w:t>.Сосновское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7 754,6</w:t>
            </w:r>
          </w:p>
        </w:tc>
        <w:tc>
          <w:tcPr>
            <w:tcW w:w="1417" w:type="dxa"/>
          </w:tcPr>
          <w:p w:rsidR="00D153E6" w:rsidRPr="00D153E6" w:rsidRDefault="00D153E6" w:rsidP="00D153E6">
            <w:pPr>
              <w:jc w:val="right"/>
              <w:rPr>
                <w:rFonts w:ascii="Times New Roman" w:hAnsi="Times New Roman" w:cs="Times New Roman"/>
                <w:u w:val="single"/>
              </w:rPr>
            </w:pPr>
          </w:p>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19 661,4</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-60,6</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-11 906,8</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813,3</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-396,1</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1 209,4</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 xml:space="preserve">Расходы </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7 754,6</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20 976,9</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t>1 315,5</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-63,0</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-13 222,3</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b/>
              </w:rPr>
              <w:t>8</w:t>
            </w:r>
            <w:r w:rsidRPr="00D153E6">
              <w:rPr>
                <w:rFonts w:ascii="Times New Roman" w:hAnsi="Times New Roman" w:cs="Times New Roman"/>
              </w:rPr>
              <w:t>. Усть-Тымское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7 161,1</w:t>
            </w:r>
          </w:p>
        </w:tc>
        <w:tc>
          <w:tcPr>
            <w:tcW w:w="1417" w:type="dxa"/>
          </w:tcPr>
          <w:p w:rsidR="00D153E6" w:rsidRPr="00D153E6" w:rsidRDefault="00D153E6" w:rsidP="00D153E6">
            <w:pPr>
              <w:jc w:val="right"/>
              <w:rPr>
                <w:rFonts w:ascii="Times New Roman" w:hAnsi="Times New Roman" w:cs="Times New Roman"/>
                <w:u w:val="single"/>
              </w:rPr>
            </w:pPr>
          </w:p>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17 160,0</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-58,3</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-9 998,9</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959,6</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930,8</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3,1</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28,8</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 xml:space="preserve">Расходы </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7 161,1</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17 907,8</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t>747,8</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-60,0</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-10 746,7</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9. Тымское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5 891,7</w:t>
            </w:r>
          </w:p>
        </w:tc>
        <w:tc>
          <w:tcPr>
            <w:tcW w:w="1417" w:type="dxa"/>
          </w:tcPr>
          <w:p w:rsidR="00D153E6" w:rsidRPr="00D153E6" w:rsidRDefault="00D153E6" w:rsidP="00D153E6">
            <w:pPr>
              <w:jc w:val="right"/>
              <w:rPr>
                <w:rFonts w:ascii="Times New Roman" w:hAnsi="Times New Roman" w:cs="Times New Roman"/>
                <w:u w:val="single"/>
              </w:rPr>
            </w:pPr>
          </w:p>
          <w:p w:rsidR="00D153E6" w:rsidRPr="00D153E6" w:rsidRDefault="00D153E6" w:rsidP="00D153E6">
            <w:pPr>
              <w:jc w:val="right"/>
              <w:rPr>
                <w:rFonts w:ascii="Times New Roman" w:hAnsi="Times New Roman" w:cs="Times New Roman"/>
                <w:b/>
                <w:u w:val="single"/>
              </w:rPr>
            </w:pPr>
            <w:r w:rsidRPr="00D153E6">
              <w:rPr>
                <w:rFonts w:ascii="Times New Roman" w:hAnsi="Times New Roman" w:cs="Times New Roman"/>
                <w:b/>
              </w:rPr>
              <w:t>14 175,4</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-58,4</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-8 283,7</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510,1</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448,6</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13,7</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61,5</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Расходы</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5 891,7</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14 260,2</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t>84,8</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-58,7</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-8 368,5</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10.Усть-Чижапское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6 010,0</w:t>
            </w:r>
          </w:p>
        </w:tc>
        <w:tc>
          <w:tcPr>
            <w:tcW w:w="1417"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b/>
              </w:rPr>
              <w:t>14 148,3</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-57,5</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-8 138,3</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416,7</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405,5</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2,8</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11,2</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 xml:space="preserve">Расходы </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6 010,0</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14 386,3</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t>238,0</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-58,2</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-8 376,3</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11.Вертикосское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8 146,6</w:t>
            </w:r>
          </w:p>
        </w:tc>
        <w:tc>
          <w:tcPr>
            <w:tcW w:w="1417" w:type="dxa"/>
          </w:tcPr>
          <w:p w:rsidR="00D153E6" w:rsidRPr="00D153E6" w:rsidRDefault="00D153E6" w:rsidP="00D153E6">
            <w:pPr>
              <w:jc w:val="right"/>
              <w:rPr>
                <w:rFonts w:ascii="Times New Roman" w:hAnsi="Times New Roman" w:cs="Times New Roman"/>
                <w:b/>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b/>
              </w:rPr>
              <w:t>9 612,8</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-15,2</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-1 466,2</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3 010,5</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2 807,7</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2,7</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202,8</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 xml:space="preserve">Расходы </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lastRenderedPageBreak/>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lastRenderedPageBreak/>
              <w:t>8 146,6</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10 081,6</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lastRenderedPageBreak/>
              <w:t>468,8</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lastRenderedPageBreak/>
              <w:t>-19,2</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-1 935,0</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12.Киндальское</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4 519,2</w:t>
            </w:r>
          </w:p>
        </w:tc>
        <w:tc>
          <w:tcPr>
            <w:tcW w:w="1417" w:type="dxa"/>
          </w:tcPr>
          <w:p w:rsidR="00D153E6" w:rsidRPr="00D153E6" w:rsidRDefault="00D153E6" w:rsidP="00D153E6">
            <w:pPr>
              <w:jc w:val="right"/>
              <w:rPr>
                <w:rFonts w:ascii="Times New Roman" w:hAnsi="Times New Roman" w:cs="Times New Roman"/>
                <w:u w:val="single"/>
              </w:rPr>
            </w:pPr>
          </w:p>
          <w:p w:rsidR="00D153E6" w:rsidRPr="00D153E6" w:rsidRDefault="00D153E6" w:rsidP="00D153E6">
            <w:pPr>
              <w:jc w:val="right"/>
              <w:rPr>
                <w:rFonts w:ascii="Times New Roman" w:hAnsi="Times New Roman" w:cs="Times New Roman"/>
                <w:b/>
                <w:u w:val="single"/>
              </w:rPr>
            </w:pPr>
            <w:r w:rsidRPr="00D153E6">
              <w:rPr>
                <w:rFonts w:ascii="Times New Roman" w:hAnsi="Times New Roman" w:cs="Times New Roman"/>
                <w:b/>
              </w:rPr>
              <w:t>5 283,7</w:t>
            </w:r>
          </w:p>
        </w:tc>
        <w:tc>
          <w:tcPr>
            <w:tcW w:w="851" w:type="dxa"/>
          </w:tcPr>
          <w:p w:rsidR="00D153E6" w:rsidRPr="00D153E6" w:rsidRDefault="00D153E6" w:rsidP="00D153E6">
            <w:pPr>
              <w:jc w:val="center"/>
              <w:rPr>
                <w:rFonts w:ascii="Times New Roman" w:hAnsi="Times New Roman" w:cs="Times New Roman"/>
              </w:rPr>
            </w:pPr>
          </w:p>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-14,5</w:t>
            </w:r>
          </w:p>
        </w:tc>
        <w:tc>
          <w:tcPr>
            <w:tcW w:w="1241" w:type="dxa"/>
          </w:tcPr>
          <w:p w:rsidR="00D153E6" w:rsidRPr="00D153E6" w:rsidRDefault="00D153E6" w:rsidP="00D153E6">
            <w:pPr>
              <w:jc w:val="right"/>
              <w:rPr>
                <w:rFonts w:ascii="Times New Roman" w:hAnsi="Times New Roman" w:cs="Times New Roman"/>
              </w:rPr>
            </w:pPr>
          </w:p>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-764,5</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429,6</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423,3</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0,01</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6,3</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 xml:space="preserve">Расходы </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4 519,2</w:t>
            </w:r>
          </w:p>
        </w:tc>
        <w:tc>
          <w:tcPr>
            <w:tcW w:w="1417"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5 340,4</w:t>
            </w:r>
          </w:p>
          <w:p w:rsidR="00D153E6" w:rsidRPr="00D153E6" w:rsidRDefault="00D153E6" w:rsidP="00D153E6">
            <w:pPr>
              <w:jc w:val="right"/>
              <w:rPr>
                <w:rFonts w:ascii="Times New Roman" w:hAnsi="Times New Roman" w:cs="Times New Roman"/>
                <w:i/>
              </w:rPr>
            </w:pPr>
            <w:r w:rsidRPr="00D153E6">
              <w:rPr>
                <w:rFonts w:ascii="Times New Roman" w:hAnsi="Times New Roman" w:cs="Times New Roman"/>
                <w:i/>
              </w:rPr>
              <w:t>56,7</w:t>
            </w:r>
          </w:p>
        </w:tc>
        <w:tc>
          <w:tcPr>
            <w:tcW w:w="851" w:type="dxa"/>
          </w:tcPr>
          <w:p w:rsidR="00D153E6" w:rsidRPr="00D153E6" w:rsidRDefault="00D153E6" w:rsidP="00D153E6">
            <w:pPr>
              <w:jc w:val="center"/>
              <w:rPr>
                <w:rFonts w:ascii="Times New Roman" w:hAnsi="Times New Roman" w:cs="Times New Roman"/>
              </w:rPr>
            </w:pPr>
            <w:r w:rsidRPr="00D153E6">
              <w:rPr>
                <w:rFonts w:ascii="Times New Roman" w:hAnsi="Times New Roman" w:cs="Times New Roman"/>
              </w:rPr>
              <w:t>-15,4</w:t>
            </w:r>
          </w:p>
        </w:tc>
        <w:tc>
          <w:tcPr>
            <w:tcW w:w="1241" w:type="dxa"/>
          </w:tcPr>
          <w:p w:rsidR="00D153E6" w:rsidRPr="00D153E6" w:rsidRDefault="00D153E6" w:rsidP="00D153E6">
            <w:pPr>
              <w:jc w:val="right"/>
              <w:rPr>
                <w:rFonts w:ascii="Times New Roman" w:hAnsi="Times New Roman" w:cs="Times New Roman"/>
              </w:rPr>
            </w:pPr>
            <w:r w:rsidRPr="00D153E6">
              <w:rPr>
                <w:rFonts w:ascii="Times New Roman" w:hAnsi="Times New Roman" w:cs="Times New Roman"/>
              </w:rPr>
              <w:t>-821,2</w:t>
            </w:r>
          </w:p>
        </w:tc>
      </w:tr>
      <w:tr w:rsidR="00D153E6" w:rsidRPr="00D153E6" w:rsidTr="00E23693">
        <w:tc>
          <w:tcPr>
            <w:tcW w:w="2376" w:type="dxa"/>
            <w:vMerge w:val="restart"/>
          </w:tcPr>
          <w:p w:rsidR="00D153E6" w:rsidRPr="00D153E6" w:rsidRDefault="00D153E6" w:rsidP="00D153E6">
            <w:pPr>
              <w:jc w:val="both"/>
              <w:rPr>
                <w:rFonts w:ascii="Times New Roman" w:hAnsi="Times New Roman" w:cs="Times New Roman"/>
                <w:b/>
              </w:rPr>
            </w:pPr>
            <w:r w:rsidRPr="00D153E6">
              <w:rPr>
                <w:rFonts w:ascii="Times New Roman" w:hAnsi="Times New Roman" w:cs="Times New Roman"/>
                <w:b/>
              </w:rPr>
              <w:t>Всего</w:t>
            </w:r>
          </w:p>
        </w:tc>
        <w:tc>
          <w:tcPr>
            <w:tcW w:w="2127" w:type="dxa"/>
          </w:tcPr>
          <w:p w:rsidR="00D153E6" w:rsidRPr="00D153E6" w:rsidRDefault="00D153E6" w:rsidP="00D153E6">
            <w:pPr>
              <w:jc w:val="both"/>
              <w:rPr>
                <w:rFonts w:ascii="Times New Roman" w:hAnsi="Times New Roman" w:cs="Times New Roman"/>
              </w:rPr>
            </w:pPr>
          </w:p>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Доходы, в т.ч.</w:t>
            </w:r>
          </w:p>
        </w:tc>
        <w:tc>
          <w:tcPr>
            <w:tcW w:w="1559" w:type="dxa"/>
          </w:tcPr>
          <w:p w:rsidR="00D153E6" w:rsidRPr="00D153E6" w:rsidRDefault="00D153E6" w:rsidP="00D153E6">
            <w:pPr>
              <w:jc w:val="right"/>
              <w:rPr>
                <w:rFonts w:ascii="Times New Roman" w:hAnsi="Times New Roman" w:cs="Times New Roman"/>
                <w:b/>
              </w:rPr>
            </w:pPr>
          </w:p>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151 442,3</w:t>
            </w:r>
          </w:p>
        </w:tc>
        <w:tc>
          <w:tcPr>
            <w:tcW w:w="1417" w:type="dxa"/>
          </w:tcPr>
          <w:p w:rsidR="00D153E6" w:rsidRPr="00D153E6" w:rsidRDefault="00D153E6" w:rsidP="00D153E6">
            <w:pPr>
              <w:jc w:val="right"/>
              <w:rPr>
                <w:rFonts w:ascii="Times New Roman" w:hAnsi="Times New Roman" w:cs="Times New Roman"/>
                <w:b/>
              </w:rPr>
            </w:pPr>
          </w:p>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314 086,1</w:t>
            </w:r>
          </w:p>
        </w:tc>
        <w:tc>
          <w:tcPr>
            <w:tcW w:w="851" w:type="dxa"/>
          </w:tcPr>
          <w:p w:rsidR="00D153E6" w:rsidRPr="00D153E6" w:rsidRDefault="00D153E6" w:rsidP="00D153E6">
            <w:pPr>
              <w:jc w:val="center"/>
              <w:rPr>
                <w:rFonts w:ascii="Times New Roman" w:hAnsi="Times New Roman" w:cs="Times New Roman"/>
                <w:b/>
              </w:rPr>
            </w:pPr>
          </w:p>
          <w:p w:rsidR="00D153E6" w:rsidRPr="00D153E6" w:rsidRDefault="00D153E6" w:rsidP="00D153E6">
            <w:pPr>
              <w:jc w:val="center"/>
              <w:rPr>
                <w:rFonts w:ascii="Times New Roman" w:hAnsi="Times New Roman" w:cs="Times New Roman"/>
                <w:b/>
              </w:rPr>
            </w:pPr>
            <w:r w:rsidRPr="00D153E6">
              <w:rPr>
                <w:rFonts w:ascii="Times New Roman" w:hAnsi="Times New Roman" w:cs="Times New Roman"/>
                <w:b/>
              </w:rPr>
              <w:t>-51,8</w:t>
            </w:r>
          </w:p>
        </w:tc>
        <w:tc>
          <w:tcPr>
            <w:tcW w:w="1241" w:type="dxa"/>
          </w:tcPr>
          <w:p w:rsidR="00D153E6" w:rsidRPr="00D153E6" w:rsidRDefault="00D153E6" w:rsidP="00D153E6">
            <w:pPr>
              <w:jc w:val="right"/>
              <w:rPr>
                <w:rFonts w:ascii="Times New Roman" w:hAnsi="Times New Roman" w:cs="Times New Roman"/>
                <w:b/>
              </w:rPr>
            </w:pPr>
          </w:p>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-162 643,8</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b/>
              </w:rPr>
            </w:pPr>
          </w:p>
        </w:tc>
        <w:tc>
          <w:tcPr>
            <w:tcW w:w="2127" w:type="dxa"/>
          </w:tcPr>
          <w:p w:rsidR="00D153E6" w:rsidRPr="00D153E6" w:rsidRDefault="00D153E6" w:rsidP="00D153E6">
            <w:pPr>
              <w:jc w:val="both"/>
              <w:rPr>
                <w:rFonts w:ascii="Times New Roman" w:hAnsi="Times New Roman" w:cs="Times New Roman"/>
              </w:rPr>
            </w:pPr>
            <w:proofErr w:type="spellStart"/>
            <w:r w:rsidRPr="00D153E6">
              <w:rPr>
                <w:rFonts w:ascii="Times New Roman" w:hAnsi="Times New Roman" w:cs="Times New Roman"/>
              </w:rPr>
              <w:t>Налог</w:t>
            </w:r>
            <w:proofErr w:type="gramStart"/>
            <w:r w:rsidRPr="00D153E6">
              <w:rPr>
                <w:rFonts w:ascii="Times New Roman" w:hAnsi="Times New Roman" w:cs="Times New Roman"/>
              </w:rPr>
              <w:t>.и</w:t>
            </w:r>
            <w:proofErr w:type="gramEnd"/>
            <w:r w:rsidRPr="00D153E6">
              <w:rPr>
                <w:rFonts w:ascii="Times New Roman" w:hAnsi="Times New Roman" w:cs="Times New Roman"/>
              </w:rPr>
              <w:t>неналог</w:t>
            </w:r>
            <w:proofErr w:type="spellEnd"/>
            <w:r w:rsidRPr="00D153E6">
              <w:rPr>
                <w:rFonts w:ascii="Times New Roman" w:hAnsi="Times New Roman" w:cs="Times New Roman"/>
              </w:rPr>
              <w:t>.</w:t>
            </w:r>
          </w:p>
        </w:tc>
        <w:tc>
          <w:tcPr>
            <w:tcW w:w="1559" w:type="dxa"/>
          </w:tcPr>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50 821,5</w:t>
            </w:r>
          </w:p>
        </w:tc>
        <w:tc>
          <w:tcPr>
            <w:tcW w:w="1417" w:type="dxa"/>
          </w:tcPr>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48 193,6</w:t>
            </w:r>
          </w:p>
        </w:tc>
        <w:tc>
          <w:tcPr>
            <w:tcW w:w="851" w:type="dxa"/>
          </w:tcPr>
          <w:p w:rsidR="00D153E6" w:rsidRPr="00D153E6" w:rsidRDefault="00D153E6" w:rsidP="00D153E6">
            <w:pPr>
              <w:jc w:val="center"/>
              <w:rPr>
                <w:rFonts w:ascii="Times New Roman" w:hAnsi="Times New Roman" w:cs="Times New Roman"/>
                <w:b/>
              </w:rPr>
            </w:pPr>
            <w:r w:rsidRPr="00D153E6">
              <w:rPr>
                <w:rFonts w:ascii="Times New Roman" w:hAnsi="Times New Roman" w:cs="Times New Roman"/>
                <w:b/>
              </w:rPr>
              <w:t>5,4</w:t>
            </w:r>
          </w:p>
        </w:tc>
        <w:tc>
          <w:tcPr>
            <w:tcW w:w="1241" w:type="dxa"/>
          </w:tcPr>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2 627,9</w:t>
            </w:r>
          </w:p>
        </w:tc>
      </w:tr>
      <w:tr w:rsidR="00D153E6" w:rsidRPr="00D153E6" w:rsidTr="00E23693">
        <w:tc>
          <w:tcPr>
            <w:tcW w:w="2376" w:type="dxa"/>
            <w:vMerge/>
          </w:tcPr>
          <w:p w:rsidR="00D153E6" w:rsidRPr="00D153E6" w:rsidRDefault="00D153E6" w:rsidP="00D153E6">
            <w:pPr>
              <w:jc w:val="both"/>
              <w:rPr>
                <w:rFonts w:ascii="Times New Roman" w:hAnsi="Times New Roman" w:cs="Times New Roman"/>
                <w:b/>
              </w:rPr>
            </w:pPr>
          </w:p>
        </w:tc>
        <w:tc>
          <w:tcPr>
            <w:tcW w:w="2127" w:type="dxa"/>
          </w:tcPr>
          <w:p w:rsidR="00D153E6" w:rsidRPr="00D153E6" w:rsidRDefault="00D153E6" w:rsidP="00D153E6">
            <w:pPr>
              <w:jc w:val="both"/>
              <w:rPr>
                <w:rFonts w:ascii="Times New Roman" w:hAnsi="Times New Roman" w:cs="Times New Roman"/>
              </w:rPr>
            </w:pPr>
            <w:r w:rsidRPr="00D153E6">
              <w:rPr>
                <w:rFonts w:ascii="Times New Roman" w:hAnsi="Times New Roman" w:cs="Times New Roman"/>
              </w:rPr>
              <w:t xml:space="preserve">Расходы </w:t>
            </w:r>
          </w:p>
          <w:p w:rsidR="00D153E6" w:rsidRPr="00D153E6" w:rsidRDefault="00D153E6" w:rsidP="00D153E6">
            <w:pPr>
              <w:jc w:val="both"/>
              <w:rPr>
                <w:rFonts w:ascii="Times New Roman" w:hAnsi="Times New Roman" w:cs="Times New Roman"/>
              </w:rPr>
            </w:pPr>
            <w:r w:rsidRPr="00D153E6">
              <w:rPr>
                <w:rFonts w:ascii="Times New Roman" w:hAnsi="Times New Roman" w:cs="Times New Roman"/>
                <w:i/>
              </w:rPr>
              <w:t>Дефицит</w:t>
            </w:r>
          </w:p>
        </w:tc>
        <w:tc>
          <w:tcPr>
            <w:tcW w:w="1559" w:type="dxa"/>
          </w:tcPr>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151 442,3</w:t>
            </w:r>
          </w:p>
        </w:tc>
        <w:tc>
          <w:tcPr>
            <w:tcW w:w="1417" w:type="dxa"/>
          </w:tcPr>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323 108,6</w:t>
            </w:r>
          </w:p>
          <w:p w:rsidR="00D153E6" w:rsidRPr="00D153E6" w:rsidRDefault="00D153E6" w:rsidP="00D153E6">
            <w:pPr>
              <w:jc w:val="right"/>
              <w:rPr>
                <w:rFonts w:ascii="Times New Roman" w:hAnsi="Times New Roman" w:cs="Times New Roman"/>
                <w:b/>
                <w:i/>
              </w:rPr>
            </w:pPr>
            <w:r w:rsidRPr="00D153E6">
              <w:rPr>
                <w:rFonts w:ascii="Times New Roman" w:hAnsi="Times New Roman" w:cs="Times New Roman"/>
                <w:b/>
                <w:i/>
              </w:rPr>
              <w:t>9 022,5</w:t>
            </w:r>
          </w:p>
        </w:tc>
        <w:tc>
          <w:tcPr>
            <w:tcW w:w="851" w:type="dxa"/>
          </w:tcPr>
          <w:p w:rsidR="00D153E6" w:rsidRPr="00D153E6" w:rsidRDefault="00D153E6" w:rsidP="00D153E6">
            <w:pPr>
              <w:jc w:val="center"/>
              <w:rPr>
                <w:rFonts w:ascii="Times New Roman" w:hAnsi="Times New Roman" w:cs="Times New Roman"/>
                <w:b/>
              </w:rPr>
            </w:pPr>
            <w:r w:rsidRPr="00D153E6">
              <w:rPr>
                <w:rFonts w:ascii="Times New Roman" w:hAnsi="Times New Roman" w:cs="Times New Roman"/>
                <w:b/>
              </w:rPr>
              <w:t>-53,1</w:t>
            </w:r>
          </w:p>
        </w:tc>
        <w:tc>
          <w:tcPr>
            <w:tcW w:w="1241" w:type="dxa"/>
          </w:tcPr>
          <w:p w:rsidR="00D153E6" w:rsidRPr="00D153E6" w:rsidRDefault="00D153E6" w:rsidP="00D153E6">
            <w:pPr>
              <w:jc w:val="right"/>
              <w:rPr>
                <w:rFonts w:ascii="Times New Roman" w:hAnsi="Times New Roman" w:cs="Times New Roman"/>
                <w:b/>
              </w:rPr>
            </w:pPr>
            <w:r w:rsidRPr="00D153E6">
              <w:rPr>
                <w:rFonts w:ascii="Times New Roman" w:hAnsi="Times New Roman" w:cs="Times New Roman"/>
                <w:b/>
              </w:rPr>
              <w:t>-171 666,3</w:t>
            </w:r>
          </w:p>
        </w:tc>
      </w:tr>
    </w:tbl>
    <w:p w:rsidR="00D153E6" w:rsidRPr="00D153E6" w:rsidRDefault="00D153E6" w:rsidP="0005504A">
      <w:pPr>
        <w:spacing w:after="0" w:line="240" w:lineRule="auto"/>
        <w:ind w:firstLine="567"/>
        <w:jc w:val="both"/>
        <w:rPr>
          <w:rFonts w:ascii="Times New Roman" w:hAnsi="Times New Roman" w:cs="Times New Roman"/>
          <w:sz w:val="24"/>
          <w:szCs w:val="24"/>
        </w:rPr>
      </w:pPr>
    </w:p>
    <w:p w:rsidR="00D153E6" w:rsidRPr="00D153E6" w:rsidRDefault="00D153E6" w:rsidP="0005504A">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Из таблицы видно, что во всех проектах бюджетов на очередной 2019 финансовый год не предусмотрен дефицит бюджета. В текущем 2018 году ожидается дефицит бюджета у всех сельских поселений Каргасокского района. В целом он ожидается в размере 9 022,5 тыс. рублей. </w:t>
      </w:r>
    </w:p>
    <w:p w:rsidR="00D153E6" w:rsidRPr="00D153E6" w:rsidRDefault="00D153E6" w:rsidP="0005504A">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Во всех сельских поселениях налоговые и неналоговые доходы запланированы с некоторым ростом к ожидаемому показателю 2018 года. </w:t>
      </w:r>
      <w:proofErr w:type="gramStart"/>
      <w:r w:rsidRPr="00D153E6">
        <w:rPr>
          <w:rFonts w:ascii="Times New Roman" w:hAnsi="Times New Roman" w:cs="Times New Roman"/>
          <w:sz w:val="24"/>
          <w:szCs w:val="24"/>
        </w:rPr>
        <w:t xml:space="preserve">В среднем по району рост составит 5,4%. Максимальный рост среди сельских поселений к ожидаемым показателям 2018 года планируется: в Тымском с.п. на 13,7%; в Каргасокском с.п. на 3,7%; в Усть-Тымском с.п. на 3,1%; в Усть-Чижапском с.п. на 2,8%; в Вертикосском с.п. на 2,7%; в Средневасюганском с.п. на 1,9%. </w:t>
      </w:r>
      <w:proofErr w:type="gramEnd"/>
    </w:p>
    <w:p w:rsidR="00D153E6" w:rsidRPr="00D153E6" w:rsidRDefault="00D153E6" w:rsidP="0005504A">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В целом доходы каждого сельского поселения планируются ниже ожидаемых в 2018 году по причине существенного сокращения предоставления межбюджетных трансфертов. По оптимистичному варианту ожидается их увеличение ко второму рассмотрению бюджетов. В среднем  по сельским поселениям доходы сокращены на 51,8% к ожидаемым доходам 2018 года.  Максимальное сокращение среди сельских поселений наблюдается: в Толпаровском с.п. на 66,4%; в Нововасюганском и Сосновском с.п. на 60,6%; в Среднетымском с.п. на 57,9%. Минимальное сокращение отмечено у  Киндальского, Вертикосского и Новоюгинского сельских поселений  соответственно </w:t>
      </w:r>
      <w:proofErr w:type="gramStart"/>
      <w:r w:rsidRPr="00D153E6">
        <w:rPr>
          <w:rFonts w:ascii="Times New Roman" w:hAnsi="Times New Roman" w:cs="Times New Roman"/>
          <w:sz w:val="24"/>
          <w:szCs w:val="24"/>
        </w:rPr>
        <w:t>на</w:t>
      </w:r>
      <w:proofErr w:type="gramEnd"/>
      <w:r w:rsidRPr="00D153E6">
        <w:rPr>
          <w:rFonts w:ascii="Times New Roman" w:hAnsi="Times New Roman" w:cs="Times New Roman"/>
          <w:sz w:val="24"/>
          <w:szCs w:val="24"/>
        </w:rPr>
        <w:t>: 14,5%, 15,2%, 24,4%.</w:t>
      </w:r>
    </w:p>
    <w:p w:rsidR="00D153E6" w:rsidRPr="00D153E6" w:rsidRDefault="00D153E6" w:rsidP="0005504A">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Принимая во внимание бездефицитный бюджет аналогичная ситуация сложилась и с расходами в бюджетах сельских поселений. Их сокращение такое же, что и в доходах, только с небольшой поправкой на ожидаемый дефицит в бюджетах сельских поселений 2018 года.</w:t>
      </w:r>
    </w:p>
    <w:p w:rsidR="00D153E6" w:rsidRPr="00D153E6" w:rsidRDefault="00D153E6" w:rsidP="0005504A">
      <w:pPr>
        <w:spacing w:after="0" w:line="240" w:lineRule="auto"/>
        <w:ind w:firstLine="567"/>
        <w:jc w:val="both"/>
        <w:rPr>
          <w:rFonts w:ascii="Times New Roman" w:hAnsi="Times New Roman" w:cs="Times New Roman"/>
          <w:sz w:val="24"/>
          <w:szCs w:val="24"/>
        </w:rPr>
      </w:pPr>
    </w:p>
    <w:p w:rsidR="00D153E6" w:rsidRPr="00D153E6" w:rsidRDefault="00D153E6" w:rsidP="0005504A">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Предложено всем сельским поселениям принять проекты бюджетов в первом чтении с учётом уточнения их показателей во втором чтении и устранения указанных отдельных замечаний к заседаниям депутатов Советов сельских поселений, предварительно проведя публичные слушания в соответствии со статьями  Положений о бюджетном процессе.</w:t>
      </w:r>
    </w:p>
    <w:p w:rsidR="00D153E6" w:rsidRPr="00D153E6" w:rsidRDefault="00D153E6" w:rsidP="0005504A">
      <w:pPr>
        <w:spacing w:after="0" w:line="240" w:lineRule="auto"/>
        <w:ind w:firstLine="567"/>
        <w:jc w:val="both"/>
        <w:rPr>
          <w:rFonts w:ascii="Times New Roman" w:hAnsi="Times New Roman" w:cs="Times New Roman"/>
          <w:sz w:val="24"/>
          <w:szCs w:val="24"/>
        </w:rPr>
      </w:pPr>
    </w:p>
    <w:p w:rsidR="00D153E6" w:rsidRPr="00D153E6" w:rsidRDefault="00722BED" w:rsidP="000550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Данная информация доведена до Председателя Думы Каргасокского района, Главы Каргасокского района, Глав сельских поселений Каргасокского района.</w:t>
      </w:r>
    </w:p>
    <w:p w:rsidR="00D153E6" w:rsidRDefault="00D153E6" w:rsidP="0005504A">
      <w:pPr>
        <w:spacing w:after="0" w:line="240" w:lineRule="auto"/>
        <w:ind w:firstLine="567"/>
        <w:jc w:val="both"/>
        <w:rPr>
          <w:rFonts w:ascii="Times New Roman" w:hAnsi="Times New Roman" w:cs="Times New Roman"/>
          <w:sz w:val="24"/>
          <w:szCs w:val="24"/>
        </w:rPr>
      </w:pPr>
    </w:p>
    <w:p w:rsidR="0005504A" w:rsidRDefault="0005504A" w:rsidP="0005504A">
      <w:pPr>
        <w:spacing w:after="0" w:line="240" w:lineRule="auto"/>
        <w:ind w:firstLine="567"/>
        <w:jc w:val="both"/>
        <w:rPr>
          <w:rFonts w:ascii="Times New Roman" w:hAnsi="Times New Roman" w:cs="Times New Roman"/>
          <w:sz w:val="24"/>
          <w:szCs w:val="24"/>
        </w:rPr>
      </w:pPr>
    </w:p>
    <w:p w:rsidR="00722BED" w:rsidRDefault="00722BED" w:rsidP="0005504A">
      <w:pPr>
        <w:spacing w:after="0" w:line="240" w:lineRule="auto"/>
        <w:ind w:firstLine="567"/>
        <w:jc w:val="both"/>
        <w:rPr>
          <w:rFonts w:ascii="Times New Roman" w:hAnsi="Times New Roman" w:cs="Times New Roman"/>
          <w:sz w:val="24"/>
          <w:szCs w:val="24"/>
        </w:rPr>
      </w:pPr>
    </w:p>
    <w:p w:rsidR="00722BED" w:rsidRDefault="00722BED" w:rsidP="0005504A">
      <w:pPr>
        <w:spacing w:after="0" w:line="240" w:lineRule="auto"/>
        <w:ind w:firstLine="567"/>
        <w:jc w:val="both"/>
        <w:rPr>
          <w:rFonts w:ascii="Times New Roman" w:hAnsi="Times New Roman" w:cs="Times New Roman"/>
          <w:sz w:val="24"/>
          <w:szCs w:val="24"/>
        </w:rPr>
      </w:pPr>
      <w:bookmarkStart w:id="0" w:name="_GoBack"/>
      <w:bookmarkEnd w:id="0"/>
    </w:p>
    <w:p w:rsidR="0005504A" w:rsidRPr="00D153E6" w:rsidRDefault="0005504A" w:rsidP="0005504A">
      <w:pPr>
        <w:spacing w:after="0" w:line="240" w:lineRule="auto"/>
        <w:ind w:firstLine="567"/>
        <w:jc w:val="both"/>
        <w:rPr>
          <w:rFonts w:ascii="Times New Roman" w:hAnsi="Times New Roman" w:cs="Times New Roman"/>
          <w:sz w:val="24"/>
          <w:szCs w:val="24"/>
        </w:rPr>
      </w:pPr>
    </w:p>
    <w:p w:rsidR="00D153E6" w:rsidRPr="00D153E6" w:rsidRDefault="00D153E6" w:rsidP="0005504A">
      <w:pPr>
        <w:spacing w:after="0" w:line="240" w:lineRule="auto"/>
        <w:ind w:firstLine="567"/>
        <w:jc w:val="both"/>
        <w:rPr>
          <w:rFonts w:ascii="Times New Roman" w:hAnsi="Times New Roman" w:cs="Times New Roman"/>
          <w:sz w:val="24"/>
          <w:szCs w:val="24"/>
        </w:rPr>
      </w:pPr>
      <w:r w:rsidRPr="00D153E6">
        <w:rPr>
          <w:rFonts w:ascii="Times New Roman" w:hAnsi="Times New Roman" w:cs="Times New Roman"/>
          <w:sz w:val="24"/>
          <w:szCs w:val="24"/>
        </w:rPr>
        <w:t xml:space="preserve">Председатель ______________________ /Ю.А.Машковцев/   </w:t>
      </w:r>
    </w:p>
    <w:p w:rsidR="00500F7F" w:rsidRPr="00D153E6" w:rsidRDefault="00500F7F">
      <w:pPr>
        <w:rPr>
          <w:rFonts w:ascii="Times New Roman" w:hAnsi="Times New Roman" w:cs="Times New Roman"/>
          <w:sz w:val="24"/>
          <w:szCs w:val="24"/>
        </w:rPr>
      </w:pPr>
    </w:p>
    <w:sectPr w:rsidR="00500F7F" w:rsidRPr="00D153E6" w:rsidSect="00500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A595A"/>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504A"/>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0558"/>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2BED"/>
    <w:rsid w:val="00724675"/>
    <w:rsid w:val="00725407"/>
    <w:rsid w:val="00730323"/>
    <w:rsid w:val="00731AF3"/>
    <w:rsid w:val="00736FA8"/>
    <w:rsid w:val="00741E66"/>
    <w:rsid w:val="00745328"/>
    <w:rsid w:val="00750282"/>
    <w:rsid w:val="00752270"/>
    <w:rsid w:val="00752AF8"/>
    <w:rsid w:val="00755DDC"/>
    <w:rsid w:val="00760053"/>
    <w:rsid w:val="0076378C"/>
    <w:rsid w:val="007640A6"/>
    <w:rsid w:val="007668D5"/>
    <w:rsid w:val="00767E19"/>
    <w:rsid w:val="00786E6B"/>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A595A"/>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53E6"/>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207F4"/>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F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1613</Words>
  <Characters>9196</Characters>
  <Application>Microsoft Office Word</Application>
  <DocSecurity>0</DocSecurity>
  <Lines>76</Lines>
  <Paragraphs>21</Paragraphs>
  <ScaleCrop>false</ScaleCrop>
  <Company>SPecialiST RePack</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kozhuhar</cp:lastModifiedBy>
  <cp:revision>7</cp:revision>
  <dcterms:created xsi:type="dcterms:W3CDTF">2018-11-30T07:45:00Z</dcterms:created>
  <dcterms:modified xsi:type="dcterms:W3CDTF">2019-02-18T04:33:00Z</dcterms:modified>
</cp:coreProperties>
</file>