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7F793F">
        <w:rPr>
          <w:sz w:val="22"/>
          <w:szCs w:val="22"/>
        </w:rPr>
        <w:t>___/18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>на землях промышленности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977249" w:rsidP="0021324C">
            <w:pPr>
              <w:pStyle w:val="mystyle"/>
              <w:jc w:val="center"/>
              <w:rPr>
                <w:sz w:val="16"/>
                <w:szCs w:val="16"/>
              </w:rPr>
            </w:pPr>
            <w:r w:rsidRPr="00977249">
              <w:rPr>
                <w:sz w:val="16"/>
                <w:szCs w:val="16"/>
                <w:lang w:val="ru-RU"/>
              </w:rPr>
              <w:t>70:06:0101001:691</w:t>
            </w:r>
          </w:p>
        </w:tc>
        <w:tc>
          <w:tcPr>
            <w:tcW w:w="2412" w:type="dxa"/>
            <w:vAlign w:val="center"/>
          </w:tcPr>
          <w:p w:rsidR="00361CE3" w:rsidRPr="007F793F" w:rsidRDefault="00977249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977249">
              <w:rPr>
                <w:sz w:val="16"/>
                <w:szCs w:val="16"/>
                <w:lang w:val="ru-RU"/>
              </w:rPr>
              <w:t>Томская область, Каргасокский район</w:t>
            </w:r>
          </w:p>
        </w:tc>
        <w:tc>
          <w:tcPr>
            <w:tcW w:w="3684" w:type="dxa"/>
            <w:vAlign w:val="center"/>
          </w:tcPr>
          <w:p w:rsidR="00361CE3" w:rsidRPr="0012313D" w:rsidRDefault="00977249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977249">
              <w:rPr>
                <w:sz w:val="16"/>
                <w:szCs w:val="16"/>
                <w:lang w:val="ru-RU"/>
              </w:rPr>
              <w:t>Отдых (рекреация)</w:t>
            </w:r>
          </w:p>
        </w:tc>
        <w:tc>
          <w:tcPr>
            <w:tcW w:w="1136" w:type="dxa"/>
            <w:vAlign w:val="center"/>
          </w:tcPr>
          <w:p w:rsidR="00361CE3" w:rsidRPr="0012313D" w:rsidRDefault="00977249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977249">
              <w:rPr>
                <w:sz w:val="16"/>
                <w:szCs w:val="16"/>
                <w:lang w:val="ru-RU"/>
              </w:rPr>
              <w:t>13 293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40C1E">
      <w:pPr>
        <w:rPr>
          <w:sz w:val="22"/>
          <w:szCs w:val="22"/>
        </w:rPr>
      </w:pP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033E2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9A00D6">
        <w:rPr>
          <w:b/>
          <w:sz w:val="22"/>
          <w:szCs w:val="22"/>
        </w:rPr>
        <w:t>49 лет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и считается заключенным с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97534F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97534F" w:rsidRPr="0012313D" w:rsidRDefault="0097534F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 в </w:t>
      </w:r>
      <w:r w:rsidR="00B81F34">
        <w:rPr>
          <w:sz w:val="22"/>
          <w:szCs w:val="22"/>
        </w:rPr>
        <w:t>течение</w:t>
      </w:r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21324C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E709E1" w:rsidRDefault="00E709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5.2.10. </w:t>
      </w:r>
      <w:bookmarkStart w:id="0" w:name="_GoBack"/>
      <w:bookmarkEnd w:id="0"/>
      <w:r>
        <w:rPr>
          <w:sz w:val="22"/>
          <w:szCs w:val="22"/>
        </w:rPr>
        <w:t>О</w:t>
      </w:r>
      <w:r w:rsidRPr="002776A2">
        <w:rPr>
          <w:sz w:val="22"/>
          <w:szCs w:val="22"/>
        </w:rPr>
        <w:t>беспеч</w:t>
      </w:r>
      <w:r>
        <w:rPr>
          <w:sz w:val="22"/>
          <w:szCs w:val="22"/>
        </w:rPr>
        <w:t>ивать</w:t>
      </w:r>
      <w:r w:rsidRPr="002776A2">
        <w:rPr>
          <w:sz w:val="22"/>
          <w:szCs w:val="22"/>
        </w:rPr>
        <w:t xml:space="preserve"> свободн</w:t>
      </w:r>
      <w:r>
        <w:rPr>
          <w:sz w:val="22"/>
          <w:szCs w:val="22"/>
        </w:rPr>
        <w:t>ый</w:t>
      </w:r>
      <w:r w:rsidRPr="002776A2">
        <w:rPr>
          <w:sz w:val="22"/>
          <w:szCs w:val="22"/>
        </w:rPr>
        <w:t xml:space="preserve"> доступ граждан к водному объекту общего пользования и его береговой полосе</w:t>
      </w:r>
      <w:r>
        <w:rPr>
          <w:sz w:val="22"/>
          <w:szCs w:val="22"/>
        </w:rPr>
        <w:t>.</w:t>
      </w:r>
    </w:p>
    <w:p w:rsidR="00403396" w:rsidRDefault="00403396" w:rsidP="0040339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361CE3">
      <w:pPr>
        <w:jc w:val="both"/>
        <w:rPr>
          <w:sz w:val="22"/>
          <w:szCs w:val="22"/>
        </w:rPr>
      </w:pPr>
    </w:p>
    <w:p w:rsidR="0097534F" w:rsidRPr="00DD2FDE" w:rsidRDefault="0097534F" w:rsidP="0097534F">
      <w:pPr>
        <w:pStyle w:val="aa"/>
        <w:tabs>
          <w:tab w:val="left" w:pos="284"/>
        </w:tabs>
        <w:ind w:left="0" w:right="1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07248F" w:rsidRPr="0097534F" w:rsidRDefault="0097534F" w:rsidP="0097534F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3542A2" w:rsidRPr="0012313D">
        <w:rPr>
          <w:sz w:val="22"/>
          <w:szCs w:val="22"/>
        </w:rPr>
        <w:t>.1. В случае не испол</w:t>
      </w:r>
      <w:r w:rsidR="00B45B16" w:rsidRPr="0012313D">
        <w:rPr>
          <w:sz w:val="22"/>
          <w:szCs w:val="22"/>
        </w:rPr>
        <w:t>не</w:t>
      </w:r>
      <w:r w:rsidR="003542A2"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Pr="0097534F" w:rsidRDefault="0097534F" w:rsidP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97534F" w:rsidRDefault="0097534F" w:rsidP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062C0D" w:rsidRPr="0097534F">
        <w:rPr>
          <w:sz w:val="22"/>
          <w:szCs w:val="22"/>
        </w:rPr>
        <w:t>10</w:t>
      </w:r>
      <w:r w:rsidR="0021787F" w:rsidRPr="0097534F">
        <w:rPr>
          <w:sz w:val="22"/>
          <w:szCs w:val="22"/>
        </w:rPr>
        <w:t xml:space="preserve"> процент</w:t>
      </w:r>
      <w:r w:rsidR="00062C0D" w:rsidRPr="0097534F">
        <w:rPr>
          <w:sz w:val="22"/>
          <w:szCs w:val="22"/>
        </w:rPr>
        <w:t xml:space="preserve">ов </w:t>
      </w:r>
      <w:r w:rsidR="00C23B8D" w:rsidRPr="0097534F">
        <w:rPr>
          <w:sz w:val="22"/>
          <w:szCs w:val="22"/>
        </w:rPr>
        <w:t xml:space="preserve">годовых </w:t>
      </w:r>
      <w:r w:rsidR="00062C0D" w:rsidRPr="0097534F">
        <w:rPr>
          <w:sz w:val="22"/>
          <w:szCs w:val="22"/>
        </w:rPr>
        <w:t xml:space="preserve">от суммы </w:t>
      </w:r>
      <w:r w:rsidR="00C23B8D" w:rsidRPr="0097534F">
        <w:rPr>
          <w:sz w:val="22"/>
          <w:szCs w:val="22"/>
        </w:rPr>
        <w:t xml:space="preserve">невнесенной </w:t>
      </w:r>
      <w:r w:rsidR="00062C0D" w:rsidRPr="0097534F">
        <w:rPr>
          <w:sz w:val="22"/>
          <w:szCs w:val="22"/>
        </w:rPr>
        <w:t>арендной платы за каждый день просрочки</w:t>
      </w:r>
      <w:r w:rsidR="0021787F" w:rsidRPr="0097534F">
        <w:rPr>
          <w:sz w:val="22"/>
          <w:szCs w:val="22"/>
        </w:rPr>
        <w:t>.</w:t>
      </w:r>
    </w:p>
    <w:p w:rsidR="0097534F" w:rsidRDefault="0097534F">
      <w:pPr>
        <w:tabs>
          <w:tab w:val="left" w:pos="7320"/>
        </w:tabs>
        <w:jc w:val="center"/>
        <w:rPr>
          <w:sz w:val="22"/>
          <w:szCs w:val="22"/>
        </w:rPr>
      </w:pPr>
    </w:p>
    <w:p w:rsidR="003542A2" w:rsidRPr="0012313D" w:rsidRDefault="0097534F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</w:p>
    <w:p w:rsidR="00ED251E" w:rsidRPr="0012313D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920000" w:rsidRPr="0012313D" w:rsidRDefault="00920000" w:rsidP="0005331A">
      <w:pPr>
        <w:tabs>
          <w:tab w:val="left" w:pos="3960"/>
        </w:tabs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ED5CCA" w:rsidRDefault="00ED5CCA">
      <w:pPr>
        <w:tabs>
          <w:tab w:val="left" w:pos="3960"/>
        </w:tabs>
        <w:rPr>
          <w:sz w:val="22"/>
          <w:szCs w:val="22"/>
        </w:rPr>
      </w:pPr>
    </w:p>
    <w:p w:rsidR="00977249" w:rsidRDefault="00977249">
      <w:pPr>
        <w:tabs>
          <w:tab w:val="left" w:pos="3960"/>
        </w:tabs>
        <w:rPr>
          <w:sz w:val="22"/>
          <w:szCs w:val="22"/>
        </w:rPr>
      </w:pPr>
    </w:p>
    <w:p w:rsidR="00977249" w:rsidRDefault="00977249">
      <w:pPr>
        <w:tabs>
          <w:tab w:val="left" w:pos="3960"/>
        </w:tabs>
        <w:rPr>
          <w:sz w:val="22"/>
          <w:szCs w:val="22"/>
        </w:rPr>
      </w:pPr>
    </w:p>
    <w:p w:rsidR="00D85085" w:rsidRDefault="00D85085">
      <w:pPr>
        <w:tabs>
          <w:tab w:val="left" w:pos="3960"/>
        </w:tabs>
        <w:rPr>
          <w:sz w:val="22"/>
          <w:szCs w:val="22"/>
        </w:rPr>
      </w:pPr>
    </w:p>
    <w:p w:rsidR="00D85085" w:rsidRDefault="00D85085">
      <w:pPr>
        <w:tabs>
          <w:tab w:val="left" w:pos="3960"/>
        </w:tabs>
        <w:rPr>
          <w:sz w:val="22"/>
          <w:szCs w:val="22"/>
        </w:rPr>
      </w:pPr>
    </w:p>
    <w:p w:rsidR="00D85085" w:rsidRPr="0012313D" w:rsidRDefault="00D85085">
      <w:pPr>
        <w:tabs>
          <w:tab w:val="left" w:pos="3960"/>
        </w:tabs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CE0C9E" w:rsidRDefault="00396E0F" w:rsidP="00CE0C9E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CE0C9E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977249" w:rsidRPr="0012313D" w:rsidTr="00D61620">
        <w:trPr>
          <w:jc w:val="center"/>
        </w:trPr>
        <w:tc>
          <w:tcPr>
            <w:tcW w:w="562" w:type="dxa"/>
            <w:vAlign w:val="center"/>
          </w:tcPr>
          <w:p w:rsidR="00977249" w:rsidRPr="0012313D" w:rsidRDefault="00977249" w:rsidP="00977249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977249" w:rsidRPr="0021324C" w:rsidRDefault="00977249" w:rsidP="00977249">
            <w:pPr>
              <w:pStyle w:val="mystyle"/>
              <w:jc w:val="center"/>
              <w:rPr>
                <w:sz w:val="16"/>
                <w:szCs w:val="16"/>
              </w:rPr>
            </w:pPr>
            <w:r w:rsidRPr="00977249">
              <w:rPr>
                <w:sz w:val="16"/>
                <w:szCs w:val="16"/>
                <w:lang w:val="ru-RU"/>
              </w:rPr>
              <w:t>70:06:0101001:691</w:t>
            </w:r>
          </w:p>
        </w:tc>
        <w:tc>
          <w:tcPr>
            <w:tcW w:w="2412" w:type="dxa"/>
            <w:vAlign w:val="center"/>
          </w:tcPr>
          <w:p w:rsidR="00977249" w:rsidRPr="007F793F" w:rsidRDefault="00977249" w:rsidP="00977249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977249">
              <w:rPr>
                <w:sz w:val="16"/>
                <w:szCs w:val="16"/>
                <w:lang w:val="ru-RU"/>
              </w:rPr>
              <w:t>Томская область, Каргасокский район</w:t>
            </w:r>
          </w:p>
        </w:tc>
        <w:tc>
          <w:tcPr>
            <w:tcW w:w="3684" w:type="dxa"/>
            <w:vAlign w:val="center"/>
          </w:tcPr>
          <w:p w:rsidR="00977249" w:rsidRPr="0012313D" w:rsidRDefault="00977249" w:rsidP="00977249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977249">
              <w:rPr>
                <w:sz w:val="16"/>
                <w:szCs w:val="16"/>
                <w:lang w:val="ru-RU"/>
              </w:rPr>
              <w:t>Отдых (рекреация)</w:t>
            </w:r>
          </w:p>
        </w:tc>
        <w:tc>
          <w:tcPr>
            <w:tcW w:w="1136" w:type="dxa"/>
            <w:vAlign w:val="center"/>
          </w:tcPr>
          <w:p w:rsidR="00977249" w:rsidRPr="0012313D" w:rsidRDefault="00977249" w:rsidP="00977249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977249">
              <w:rPr>
                <w:sz w:val="16"/>
                <w:szCs w:val="16"/>
                <w:lang w:val="ru-RU"/>
              </w:rPr>
              <w:t>13 293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11111"/>
    <w:rsid w:val="00013396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461C8"/>
    <w:rsid w:val="00553C92"/>
    <w:rsid w:val="005605F3"/>
    <w:rsid w:val="00562854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062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BEEF1-31D0-4B2B-9C11-A8B0263D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Александр Садовик</cp:lastModifiedBy>
  <cp:revision>3</cp:revision>
  <cp:lastPrinted>2018-07-09T04:24:00Z</cp:lastPrinted>
  <dcterms:created xsi:type="dcterms:W3CDTF">2018-10-18T03:34:00Z</dcterms:created>
  <dcterms:modified xsi:type="dcterms:W3CDTF">2018-10-26T04:46:00Z</dcterms:modified>
</cp:coreProperties>
</file>