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30" w:rsidRDefault="00313C30" w:rsidP="00313C30">
      <w:pPr>
        <w:ind w:firstLine="567"/>
        <w:jc w:val="center"/>
      </w:pPr>
      <w:r>
        <w:t>Орган муниципального финансового контроля</w:t>
      </w:r>
    </w:p>
    <w:p w:rsidR="00313C30" w:rsidRDefault="00313C30" w:rsidP="00313C30">
      <w:pPr>
        <w:ind w:firstLine="567"/>
        <w:jc w:val="center"/>
      </w:pPr>
      <w:r>
        <w:t>Каргасокского района</w:t>
      </w:r>
    </w:p>
    <w:p w:rsidR="00313C30" w:rsidRDefault="00313C30" w:rsidP="00313C30">
      <w:pPr>
        <w:ind w:firstLine="567"/>
        <w:jc w:val="both"/>
      </w:pPr>
    </w:p>
    <w:p w:rsidR="00313C30" w:rsidRDefault="00313C30" w:rsidP="00313C30">
      <w:pPr>
        <w:ind w:firstLine="567"/>
        <w:jc w:val="both"/>
      </w:pPr>
      <w:r>
        <w:t xml:space="preserve">с. Каргасок                                                                                                 </w:t>
      </w:r>
      <w:r w:rsidR="00C15E04">
        <w:t>10</w:t>
      </w:r>
      <w:r w:rsidRPr="00C15E04">
        <w:t>.</w:t>
      </w:r>
      <w:r w:rsidR="00C15E04">
        <w:t>10</w:t>
      </w:r>
      <w:r w:rsidRPr="00C15E04">
        <w:t>.</w:t>
      </w:r>
      <w:r>
        <w:t>2018</w:t>
      </w:r>
    </w:p>
    <w:p w:rsidR="00313C30" w:rsidRDefault="00313C30" w:rsidP="00313C30">
      <w:pPr>
        <w:ind w:firstLine="567"/>
      </w:pPr>
    </w:p>
    <w:tbl>
      <w:tblPr>
        <w:tblW w:w="9402" w:type="dxa"/>
        <w:tblLook w:val="01E0" w:firstRow="1" w:lastRow="1" w:firstColumn="1" w:lastColumn="1" w:noHBand="0" w:noVBand="0"/>
      </w:tblPr>
      <w:tblGrid>
        <w:gridCol w:w="6363"/>
        <w:gridCol w:w="3039"/>
      </w:tblGrid>
      <w:tr w:rsidR="00313C30" w:rsidTr="00313C30">
        <w:tc>
          <w:tcPr>
            <w:tcW w:w="6363" w:type="dxa"/>
            <w:hideMark/>
          </w:tcPr>
          <w:p w:rsidR="00313C30" w:rsidRDefault="00313C30" w:rsidP="00805529">
            <w:pPr>
              <w:spacing w:line="276" w:lineRule="auto"/>
              <w:ind w:firstLine="567"/>
              <w:jc w:val="both"/>
              <w:rPr>
                <w:b/>
                <w:lang w:eastAsia="en-US"/>
              </w:rPr>
            </w:pPr>
            <w:r>
              <w:rPr>
                <w:b/>
                <w:lang w:eastAsia="en-US"/>
              </w:rPr>
              <w:t xml:space="preserve">Информация о контрольных мероприятиях № </w:t>
            </w:r>
            <w:r w:rsidR="00805529">
              <w:rPr>
                <w:b/>
                <w:lang w:eastAsia="en-US"/>
              </w:rPr>
              <w:t>7</w:t>
            </w:r>
            <w:r>
              <w:rPr>
                <w:b/>
                <w:lang w:eastAsia="en-US"/>
              </w:rPr>
              <w:t>.</w:t>
            </w:r>
          </w:p>
        </w:tc>
        <w:tc>
          <w:tcPr>
            <w:tcW w:w="3039" w:type="dxa"/>
          </w:tcPr>
          <w:p w:rsidR="00313C30" w:rsidRDefault="00313C30">
            <w:pPr>
              <w:spacing w:line="276" w:lineRule="auto"/>
              <w:ind w:firstLine="567"/>
              <w:rPr>
                <w:lang w:eastAsia="en-US"/>
              </w:rPr>
            </w:pPr>
          </w:p>
        </w:tc>
      </w:tr>
    </w:tbl>
    <w:p w:rsidR="00313C30" w:rsidRDefault="00313C30" w:rsidP="00313C30">
      <w:pPr>
        <w:ind w:firstLine="567"/>
        <w:jc w:val="both"/>
      </w:pPr>
    </w:p>
    <w:p w:rsidR="00313C30" w:rsidRDefault="00313C30" w:rsidP="00313C30">
      <w:pPr>
        <w:ind w:firstLine="567"/>
        <w:jc w:val="both"/>
      </w:pPr>
      <w:r>
        <w:t>На основании распоряжения председателя Контрольного органа Каргасокского района от 29.08.2018 № 7 и пункта 1.9 плана работы на 2018 год проведено контрольное мероприятие «</w:t>
      </w:r>
      <w:r w:rsidRPr="00D47C7E">
        <w:t xml:space="preserve">Проверка муниципальной программы </w:t>
      </w:r>
      <w:r w:rsidRPr="00A008A0">
        <w:t>«Обеспечение доступным и комфортным жильём и коммунальными услугами жителей муниципального образования «Каргасокский район</w:t>
      </w:r>
      <w:r>
        <w:t>».</w:t>
      </w:r>
    </w:p>
    <w:p w:rsidR="00313C30" w:rsidRDefault="00313C30" w:rsidP="00313C30">
      <w:pPr>
        <w:ind w:firstLine="567"/>
        <w:jc w:val="both"/>
      </w:pPr>
      <w:r>
        <w:t xml:space="preserve">Срок проведения мероприятия: </w:t>
      </w:r>
    </w:p>
    <w:p w:rsidR="00313C30" w:rsidRDefault="00313C30" w:rsidP="00313C30">
      <w:pPr>
        <w:ind w:firstLine="567"/>
        <w:jc w:val="both"/>
      </w:pPr>
      <w:r>
        <w:rPr>
          <w:b/>
        </w:rPr>
        <w:t xml:space="preserve">с 3 сентября по 3 октября </w:t>
      </w:r>
      <w:r>
        <w:rPr>
          <w:b/>
          <w:iCs/>
        </w:rPr>
        <w:t>2018 года</w:t>
      </w:r>
      <w:r>
        <w:t>, проверяемым периодом явился</w:t>
      </w:r>
      <w:r>
        <w:rPr>
          <w:b/>
        </w:rPr>
        <w:t xml:space="preserve"> 2017 год</w:t>
      </w:r>
      <w:r>
        <w:t>.</w:t>
      </w:r>
    </w:p>
    <w:p w:rsidR="00313C30" w:rsidRDefault="00313C30" w:rsidP="00313C30">
      <w:pPr>
        <w:ind w:firstLine="567"/>
        <w:jc w:val="both"/>
      </w:pPr>
      <w:r>
        <w:t xml:space="preserve">Контрольное мероприятие оформлено Актом проверки </w:t>
      </w:r>
      <w:r>
        <w:rPr>
          <w:b/>
        </w:rPr>
        <w:t>от 03.10.2018 № 5</w:t>
      </w:r>
      <w:r>
        <w:t>.</w:t>
      </w:r>
    </w:p>
    <w:p w:rsidR="00313C30" w:rsidRDefault="00313C30" w:rsidP="00313C30">
      <w:pPr>
        <w:ind w:firstLine="567"/>
        <w:jc w:val="both"/>
      </w:pPr>
    </w:p>
    <w:p w:rsidR="00313C30" w:rsidRDefault="00313C30" w:rsidP="00313C30">
      <w:pPr>
        <w:ind w:firstLine="567"/>
        <w:jc w:val="both"/>
      </w:pPr>
      <w:r>
        <w:t>Результаты контрольного мероприятия:</w:t>
      </w:r>
    </w:p>
    <w:p w:rsidR="00A05524" w:rsidRPr="009C5065" w:rsidRDefault="00A05524" w:rsidP="00A05524">
      <w:pPr>
        <w:ind w:firstLine="567"/>
        <w:jc w:val="both"/>
      </w:pPr>
      <w:r>
        <w:t xml:space="preserve">При проведении анализа </w:t>
      </w:r>
      <w:r w:rsidRPr="009C5065">
        <w:t>Муниципальн</w:t>
      </w:r>
      <w:r>
        <w:t>ой</w:t>
      </w:r>
      <w:r w:rsidRPr="009C5065">
        <w:t xml:space="preserve"> программ</w:t>
      </w:r>
      <w:r>
        <w:t>ы</w:t>
      </w:r>
      <w:r w:rsidRPr="009C5065">
        <w:t xml:space="preserve"> «Обеспечение доступным и комфортным жильём и коммунальными услугами жителей муниципального образования «Каргасокский район»</w:t>
      </w:r>
      <w:r>
        <w:t>, в первую очередь, было обращено внимание на следующее</w:t>
      </w:r>
      <w:r w:rsidRPr="009C5065">
        <w:t>:</w:t>
      </w:r>
    </w:p>
    <w:p w:rsidR="00A05524" w:rsidRDefault="00A05524" w:rsidP="00A05524">
      <w:pPr>
        <w:pStyle w:val="Style37"/>
        <w:widowControl/>
        <w:spacing w:line="240" w:lineRule="auto"/>
        <w:ind w:firstLine="567"/>
      </w:pPr>
      <w:r>
        <w:t xml:space="preserve">1. </w:t>
      </w:r>
      <w:r w:rsidRPr="009C5065">
        <w:t>Муниципальн</w:t>
      </w:r>
      <w:r>
        <w:t>ая</w:t>
      </w:r>
      <w:r w:rsidRPr="009C5065">
        <w:t xml:space="preserve"> программ</w:t>
      </w:r>
      <w:r>
        <w:t xml:space="preserve">а разработана в 2015 году в соответствии с </w:t>
      </w:r>
      <w:r w:rsidRPr="00AF0DB8">
        <w:t>Перечн</w:t>
      </w:r>
      <w:r>
        <w:t>ем</w:t>
      </w:r>
      <w:r w:rsidRPr="00AF0DB8">
        <w:t xml:space="preserve"> муниципальных программ</w:t>
      </w:r>
      <w:r>
        <w:t xml:space="preserve"> (п. 2.1 Порядка);</w:t>
      </w:r>
    </w:p>
    <w:p w:rsidR="00A05524" w:rsidRDefault="00A05524" w:rsidP="00A05524">
      <w:pPr>
        <w:pStyle w:val="Style37"/>
        <w:widowControl/>
        <w:spacing w:line="240" w:lineRule="auto"/>
        <w:ind w:firstLine="567"/>
      </w:pPr>
      <w:r>
        <w:t>2. Проект Муниципальной программы был согласован с Отделом экономики и социального развития Администрации Каргасокского района, Управлением финансов Администрации Каргасокского района (п. 3.7 Порядка);</w:t>
      </w:r>
    </w:p>
    <w:p w:rsidR="00A05524" w:rsidRDefault="00A05524" w:rsidP="00A05524">
      <w:pPr>
        <w:pStyle w:val="Style37"/>
        <w:widowControl/>
        <w:spacing w:line="240" w:lineRule="auto"/>
        <w:ind w:firstLine="567"/>
        <w:rPr>
          <w:color w:val="000000"/>
        </w:rPr>
      </w:pPr>
      <w:r>
        <w:t xml:space="preserve">3. На проект составлены заключения (п.п. 3.8 и 3.9 </w:t>
      </w:r>
      <w:r w:rsidRPr="009C4B4A">
        <w:t>Порядка</w:t>
      </w:r>
      <w:r>
        <w:t>);</w:t>
      </w:r>
    </w:p>
    <w:p w:rsidR="00A05524" w:rsidRDefault="00A05524" w:rsidP="00A05524">
      <w:pPr>
        <w:pStyle w:val="Style37"/>
        <w:widowControl/>
        <w:spacing w:line="240" w:lineRule="auto"/>
        <w:ind w:firstLine="567"/>
        <w:rPr>
          <w:szCs w:val="28"/>
        </w:rPr>
      </w:pPr>
      <w:r>
        <w:rPr>
          <w:color w:val="000000"/>
        </w:rPr>
        <w:t xml:space="preserve">4. </w:t>
      </w:r>
      <w:r>
        <w:t>Муниципальная программа сформирована в соответствии с разделом 4 «Требования к содержанию и структуре муниципальной программы» Порядка</w:t>
      </w:r>
      <w:r>
        <w:rPr>
          <w:szCs w:val="28"/>
        </w:rPr>
        <w:t>;</w:t>
      </w:r>
    </w:p>
    <w:p w:rsidR="00A05524" w:rsidRPr="00A64C2A" w:rsidRDefault="00A05524" w:rsidP="00A05524">
      <w:pPr>
        <w:ind w:firstLine="567"/>
        <w:jc w:val="both"/>
      </w:pPr>
      <w:r w:rsidRPr="009C5065">
        <w:rPr>
          <w:szCs w:val="28"/>
        </w:rPr>
        <w:t>5.</w:t>
      </w:r>
      <w:r>
        <w:rPr>
          <w:szCs w:val="28"/>
        </w:rPr>
        <w:t xml:space="preserve"> </w:t>
      </w:r>
      <w:r w:rsidRPr="00944F02">
        <w:t>Цель и задачи  подпрограмм</w:t>
      </w:r>
      <w:r>
        <w:t xml:space="preserve"> Муниципальной программы</w:t>
      </w:r>
      <w:r w:rsidRPr="00944F02">
        <w:t xml:space="preserve">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r>
        <w:t xml:space="preserve"> П</w:t>
      </w:r>
      <w:r w:rsidRPr="00944F02">
        <w:t>одпрограмм</w:t>
      </w:r>
      <w:r>
        <w:t>ы</w:t>
      </w:r>
      <w:r w:rsidRPr="00944F02">
        <w:t xml:space="preserve"> </w:t>
      </w:r>
      <w:r>
        <w:t xml:space="preserve"> </w:t>
      </w:r>
      <w:r w:rsidRPr="00944F02">
        <w:t>разработан</w:t>
      </w:r>
      <w:r>
        <w:t>ы</w:t>
      </w:r>
      <w:r w:rsidRPr="00944F02">
        <w:t xml:space="preserve"> в рамках федеральн</w:t>
      </w:r>
      <w:r>
        <w:t>ых и областных</w:t>
      </w:r>
      <w:r w:rsidRPr="00944F02">
        <w:t xml:space="preserve"> целев</w:t>
      </w:r>
      <w:r>
        <w:t>ых</w:t>
      </w:r>
      <w:r w:rsidRPr="00944F02">
        <w:t xml:space="preserve"> программ</w:t>
      </w:r>
      <w:r>
        <w:t>;</w:t>
      </w:r>
      <w:r w:rsidRPr="00944F02">
        <w:t xml:space="preserve"> </w:t>
      </w:r>
    </w:p>
    <w:p w:rsidR="00A05524" w:rsidRDefault="00A05524" w:rsidP="00A05524">
      <w:pPr>
        <w:pStyle w:val="Style37"/>
        <w:widowControl/>
        <w:spacing w:line="240" w:lineRule="auto"/>
        <w:ind w:firstLine="567"/>
      </w:pPr>
      <w:r>
        <w:rPr>
          <w:color w:val="000000"/>
        </w:rPr>
        <w:t xml:space="preserve">6. </w:t>
      </w:r>
      <w:r w:rsidRPr="00E97AED">
        <w:t>Му</w:t>
      </w:r>
      <w:r>
        <w:t>ниципальная программа состоит из 8 подпрограмм, что соответствует подпункту 2 пункта 4.3.3 Порядка;</w:t>
      </w:r>
    </w:p>
    <w:p w:rsidR="00A05524" w:rsidRDefault="00A05524" w:rsidP="00A05524">
      <w:pPr>
        <w:pStyle w:val="Style37"/>
        <w:widowControl/>
        <w:spacing w:line="240" w:lineRule="auto"/>
        <w:ind w:firstLine="567"/>
        <w:rPr>
          <w:rFonts w:cs="Calibri"/>
        </w:rPr>
      </w:pPr>
      <w:r>
        <w:rPr>
          <w:color w:val="000000"/>
        </w:rPr>
        <w:t xml:space="preserve">7. </w:t>
      </w:r>
      <w:r>
        <w:t xml:space="preserve">Куратором программы является </w:t>
      </w:r>
      <w:r w:rsidRPr="009E0956">
        <w:t xml:space="preserve">Заместитель Главы Каргасокского района </w:t>
      </w:r>
      <w:r w:rsidRPr="001A2C5D">
        <w:t>по вопросам жизнеобеспечения района</w:t>
      </w:r>
      <w:r>
        <w:t xml:space="preserve">, ответственным исполнителем - </w:t>
      </w:r>
      <w:r w:rsidRPr="009E0956">
        <w:rPr>
          <w:rFonts w:cs="Calibri"/>
        </w:rPr>
        <w:t>Отдел экономики и социального развития Администрации Каргасокского района</w:t>
      </w:r>
      <w:r>
        <w:rPr>
          <w:rFonts w:cs="Calibri"/>
        </w:rPr>
        <w:t>;</w:t>
      </w:r>
    </w:p>
    <w:p w:rsidR="00A05524" w:rsidRDefault="00A05524" w:rsidP="00A05524">
      <w:pPr>
        <w:pStyle w:val="Style37"/>
        <w:widowControl/>
        <w:spacing w:line="240" w:lineRule="auto"/>
        <w:ind w:firstLine="567"/>
        <w:rPr>
          <w:color w:val="000000"/>
        </w:rPr>
      </w:pPr>
      <w:r>
        <w:rPr>
          <w:rFonts w:cs="Calibri"/>
        </w:rPr>
        <w:t xml:space="preserve">8. </w:t>
      </w:r>
      <w:r>
        <w:rPr>
          <w:szCs w:val="28"/>
        </w:rPr>
        <w:t xml:space="preserve">Изменения </w:t>
      </w:r>
      <w:r>
        <w:rPr>
          <w:color w:val="000000"/>
        </w:rPr>
        <w:t xml:space="preserve">в Муниципальную программу по срокам вносились своевременно </w:t>
      </w:r>
      <w:r>
        <w:t>(п. 6.4 Порядка);</w:t>
      </w:r>
    </w:p>
    <w:p w:rsidR="00A05524" w:rsidRDefault="00A05524" w:rsidP="00A05524">
      <w:pPr>
        <w:ind w:firstLine="567"/>
        <w:jc w:val="both"/>
      </w:pPr>
      <w:r w:rsidRPr="00C437E3">
        <w:rPr>
          <w:color w:val="000000"/>
        </w:rPr>
        <w:t>9.</w:t>
      </w:r>
      <w:r>
        <w:rPr>
          <w:color w:val="000000"/>
        </w:rPr>
        <w:t xml:space="preserve"> </w:t>
      </w:r>
      <w:proofErr w:type="gramStart"/>
      <w:r>
        <w:t>Проверяющим</w:t>
      </w:r>
      <w:proofErr w:type="gramEnd"/>
      <w:r>
        <w:t xml:space="preserve"> предоставлены Отчёты об исполнении 7 подпрограмм Муниципальной программы за 2017 год и Отчёт об исполнении Муниципальной программы за 2017 год, что соответствует разделу 6 «Управление и контроль за реализацией муниципальной программы» Муниципальной программы;</w:t>
      </w:r>
    </w:p>
    <w:p w:rsidR="00A05524" w:rsidRDefault="00A05524" w:rsidP="00A05524">
      <w:pPr>
        <w:ind w:firstLine="567"/>
        <w:jc w:val="both"/>
      </w:pPr>
      <w:r>
        <w:t>10. Отчёты составлены по формам</w:t>
      </w:r>
      <w:r w:rsidRPr="00195B64">
        <w:t xml:space="preserve"> </w:t>
      </w:r>
      <w:r>
        <w:t>указанным в</w:t>
      </w:r>
      <w:r w:rsidRPr="00195B64">
        <w:t xml:space="preserve"> приложени</w:t>
      </w:r>
      <w:r>
        <w:t xml:space="preserve">и </w:t>
      </w:r>
      <w:r w:rsidRPr="00195B64">
        <w:t>11</w:t>
      </w:r>
      <w:r>
        <w:t xml:space="preserve"> к Порядку;</w:t>
      </w:r>
    </w:p>
    <w:p w:rsidR="00A05524" w:rsidRDefault="00A05524" w:rsidP="00A05524">
      <w:pPr>
        <w:ind w:firstLine="567"/>
        <w:jc w:val="both"/>
      </w:pPr>
      <w:r>
        <w:t xml:space="preserve">11. До 1 апреля 2018 года </w:t>
      </w:r>
      <w:r w:rsidRPr="0051111F">
        <w:t>Отдел</w:t>
      </w:r>
      <w:r>
        <w:t>ом</w:t>
      </w:r>
      <w:r w:rsidRPr="0051111F">
        <w:t xml:space="preserve"> экономики и социального </w:t>
      </w:r>
      <w:r w:rsidRPr="00433299">
        <w:t xml:space="preserve">развития </w:t>
      </w:r>
      <w:r w:rsidRPr="002278BB">
        <w:t xml:space="preserve">на основании годовых </w:t>
      </w:r>
      <w:hyperlink w:anchor="Par406" w:history="1">
        <w:r w:rsidRPr="002278BB">
          <w:t>отчетов</w:t>
        </w:r>
      </w:hyperlink>
      <w:r w:rsidRPr="002278BB">
        <w:t>, представленных ответственными исполнителями муниципальных программ</w:t>
      </w:r>
      <w:r>
        <w:t xml:space="preserve">, </w:t>
      </w:r>
      <w:r w:rsidRPr="00433299">
        <w:t>пров</w:t>
      </w:r>
      <w:r>
        <w:t>е</w:t>
      </w:r>
      <w:r w:rsidRPr="00433299">
        <w:t>д</w:t>
      </w:r>
      <w:r>
        <w:t>ена</w:t>
      </w:r>
      <w:r w:rsidRPr="00433299">
        <w:t xml:space="preserve"> оценк</w:t>
      </w:r>
      <w:r>
        <w:t>а</w:t>
      </w:r>
      <w:r w:rsidRPr="00433299">
        <w:t xml:space="preserve"> эффективности реализации муниципальных программ</w:t>
      </w:r>
      <w:r>
        <w:t xml:space="preserve">, оформленная в виде Доклада (п. </w:t>
      </w:r>
      <w:r w:rsidRPr="00433299">
        <w:t xml:space="preserve"> </w:t>
      </w:r>
      <w:r>
        <w:t xml:space="preserve">7.8 и </w:t>
      </w:r>
      <w:r w:rsidRPr="00433299">
        <w:t>прил</w:t>
      </w:r>
      <w:r>
        <w:t>.</w:t>
      </w:r>
      <w:r w:rsidRPr="00433299">
        <w:t xml:space="preserve"> № 12 </w:t>
      </w:r>
      <w:r w:rsidRPr="0051111F">
        <w:t>Порядк</w:t>
      </w:r>
      <w:r>
        <w:t>а);</w:t>
      </w:r>
    </w:p>
    <w:p w:rsidR="00A05524" w:rsidRDefault="00A05524" w:rsidP="00A05524">
      <w:pPr>
        <w:ind w:firstLine="567"/>
        <w:jc w:val="both"/>
      </w:pPr>
      <w:r>
        <w:t xml:space="preserve">12. Доклад составлен в соответствии с установленными требованиями, представлен </w:t>
      </w:r>
      <w:r w:rsidRPr="00FC6EE1">
        <w:t>Главе Каргасокского района</w:t>
      </w:r>
      <w:r>
        <w:t xml:space="preserve"> и размещён </w:t>
      </w:r>
      <w:r w:rsidRPr="00FC6EE1">
        <w:t xml:space="preserve">на официальном сайте муниципального </w:t>
      </w:r>
      <w:r w:rsidRPr="00FC6EE1">
        <w:lastRenderedPageBreak/>
        <w:t>образования «Каргасокский район» в информационно-телекоммуникационной сети «Интернет»</w:t>
      </w:r>
      <w:r>
        <w:t xml:space="preserve"> (п.п. 7.9, 7.10 Порядка);</w:t>
      </w:r>
    </w:p>
    <w:p w:rsidR="00A05524" w:rsidRDefault="00A05524" w:rsidP="00A05524">
      <w:pPr>
        <w:ind w:firstLine="567"/>
        <w:jc w:val="both"/>
      </w:pPr>
      <w:r>
        <w:t xml:space="preserve">13. </w:t>
      </w:r>
      <w:r w:rsidRPr="00757CCB">
        <w:t xml:space="preserve">По результатам оценки </w:t>
      </w:r>
      <w:r>
        <w:t>М</w:t>
      </w:r>
      <w:r w:rsidRPr="00757CCB">
        <w:t>униципальной программ</w:t>
      </w:r>
      <w:r>
        <w:t xml:space="preserve">е присвоен рейтинг высокой </w:t>
      </w:r>
      <w:r w:rsidRPr="00757CCB">
        <w:t>эффективности</w:t>
      </w:r>
      <w:r>
        <w:t xml:space="preserve">, соответствующий 9,4 </w:t>
      </w:r>
      <w:r w:rsidRPr="001F4315">
        <w:t>балл</w:t>
      </w:r>
      <w:r>
        <w:t>ам.</w:t>
      </w:r>
    </w:p>
    <w:p w:rsidR="00A05524" w:rsidRDefault="00A05524" w:rsidP="00A05524">
      <w:pPr>
        <w:ind w:firstLine="567"/>
        <w:jc w:val="both"/>
      </w:pPr>
      <w:r>
        <w:t>Вместе с тем, необходимо отметить следующее:</w:t>
      </w:r>
    </w:p>
    <w:p w:rsidR="00A05524" w:rsidRDefault="00A05524" w:rsidP="00A05524">
      <w:pPr>
        <w:ind w:firstLine="567"/>
        <w:jc w:val="both"/>
      </w:pPr>
      <w:r>
        <w:t>1. Ни в Порядке принятия решений о разработке муниципальных программ, ни в Муниципальной программе нет информации о том, каким образом формируются показатели таблицы 4 «Ресурсное обеспечение реализации муниципальной программы за счёт средств муниципального образования «Каргасокский район по главным распорядителям бюджетных средств». Название таблицы 4 по смыслу ни чем не отличается от названия таблицы 3 «Ресурсное обеспечение Муниципальной программы», но сопоставимые показатели по размеру финансирования (ассигнований) отличаются друг от друга.</w:t>
      </w:r>
    </w:p>
    <w:p w:rsidR="00A05524" w:rsidRDefault="00A05524" w:rsidP="00A05524">
      <w:pPr>
        <w:ind w:firstLine="567"/>
        <w:jc w:val="both"/>
      </w:pPr>
      <w:r>
        <w:rPr>
          <w:color w:val="000000"/>
        </w:rPr>
        <w:t xml:space="preserve">Анализируя показатели ведомственной структуры расходов Отчёта об исполнении бюджета, установлено, что в таблице 4  указаны объёмы ассигнований, сформированные за счёт налоговых и неналоговых доходов и дотаций без федеральных и областных субсидий, имеющих целевой характер их использования. В ведомственной структуре расходов не во всех случаях можно </w:t>
      </w:r>
      <w:r w:rsidRPr="00DB0521">
        <w:rPr>
          <w:color w:val="000000"/>
        </w:rPr>
        <w:t xml:space="preserve">однозначно </w:t>
      </w:r>
      <w:r>
        <w:rPr>
          <w:color w:val="000000"/>
        </w:rPr>
        <w:t>определить размер</w:t>
      </w:r>
      <w:r w:rsidRPr="00DB0521">
        <w:rPr>
          <w:color w:val="000000"/>
        </w:rPr>
        <w:t xml:space="preserve"> ассигновани</w:t>
      </w:r>
      <w:r>
        <w:rPr>
          <w:color w:val="000000"/>
        </w:rPr>
        <w:t>й</w:t>
      </w:r>
      <w:r w:rsidRPr="00DB0521">
        <w:rPr>
          <w:color w:val="000000"/>
        </w:rPr>
        <w:t xml:space="preserve"> по целевой статье или наименованию кода, которые должны быть в таблице № 4</w:t>
      </w:r>
      <w:r>
        <w:rPr>
          <w:color w:val="000000"/>
        </w:rPr>
        <w:t>. Это не даёт возможности в полной мере контролировать достоверность исполнения планируемых показателей указанных в таблице № 4 на основании данных Отчёта об исполнении бюджета;</w:t>
      </w:r>
    </w:p>
    <w:p w:rsidR="00A05524" w:rsidRDefault="00A05524" w:rsidP="00A05524">
      <w:pPr>
        <w:pStyle w:val="Style37"/>
        <w:widowControl/>
        <w:spacing w:line="240" w:lineRule="auto"/>
        <w:ind w:firstLine="567"/>
      </w:pPr>
      <w:r>
        <w:t xml:space="preserve">2. Показатели таблиц № 3 и № 4 </w:t>
      </w:r>
      <w:r>
        <w:rPr>
          <w:color w:val="000000"/>
        </w:rPr>
        <w:t xml:space="preserve">раздела 7 актуальной версии Муниципальной программы в некоторых случаях не соответствуют показателям Ведомственной структуры расходов приложения № 2 и Отчёта о реализации муниципальных программ приложения № 6 к решению Думы Каргасокского района от 26.04.2018 № 164. Имеются несоответствия и в самой программе. То есть, в Муниципальной программе, до конца года, не были отражены все внесённые в бюджет 2017 года изменения в нарушение пункта </w:t>
      </w:r>
      <w:r>
        <w:t>6.4 Порядка. Это приводит к искажению результатов анализа исполнения Муниципальной программы.</w:t>
      </w:r>
    </w:p>
    <w:p w:rsidR="00A05524" w:rsidRDefault="00A05524" w:rsidP="00A05524">
      <w:pPr>
        <w:pStyle w:val="Style37"/>
        <w:widowControl/>
        <w:spacing w:line="240" w:lineRule="auto"/>
        <w:ind w:firstLine="567"/>
      </w:pPr>
      <w:r>
        <w:rPr>
          <w:color w:val="000000"/>
        </w:rPr>
        <w:t xml:space="preserve">Пунктом </w:t>
      </w:r>
      <w:r>
        <w:t xml:space="preserve">6.4 Порядка предусмотрен запрет на </w:t>
      </w:r>
      <w:r w:rsidRPr="00634B31">
        <w:t>внесени</w:t>
      </w:r>
      <w:r>
        <w:t>е</w:t>
      </w:r>
      <w:r w:rsidRPr="00634B31">
        <w:t xml:space="preserve"> изменений в муниципальные программы в части корректировки показателей, мероприятий, объемов финансирования за отчетный год </w:t>
      </w:r>
      <w:r w:rsidRPr="00784F6E">
        <w:t>после окончания финансового года</w:t>
      </w:r>
      <w:r>
        <w:t>. Считаем, что это очень жёсткое и во многих случаях не выполнимое требование. В пункте нет ответа на то обстоятельство, когда исполнители своевременно не сумели внести в Муниципальную программу изменения. Можно сделать вывод о том, что и в этом случае разрешено использовать данные Муниципальной программы для подведения итогов её исполнения;</w:t>
      </w:r>
    </w:p>
    <w:p w:rsidR="00A05524" w:rsidRDefault="00A05524" w:rsidP="00A05524">
      <w:pPr>
        <w:pStyle w:val="Style37"/>
        <w:widowControl/>
        <w:spacing w:line="240" w:lineRule="auto"/>
        <w:ind w:firstLine="567"/>
      </w:pPr>
      <w:r>
        <w:t xml:space="preserve">3. Имеются несоответствия стоимостных показателей Отчётов об исполнении подпрограмм: </w:t>
      </w:r>
      <w:r w:rsidRPr="009C3958">
        <w:t>«Чистая вода Каргасокского района»</w:t>
      </w:r>
      <w:r>
        <w:t xml:space="preserve">, </w:t>
      </w:r>
      <w:r>
        <w:rPr>
          <w:color w:val="000000"/>
        </w:rPr>
        <w:t xml:space="preserve">«Обеспечивающая подпрограмма» </w:t>
      </w:r>
      <w:r>
        <w:t>с Отчётом об исполнении Муниципальной программы</w:t>
      </w:r>
      <w:r>
        <w:rPr>
          <w:color w:val="000000"/>
        </w:rPr>
        <w:t>.</w:t>
      </w:r>
    </w:p>
    <w:p w:rsidR="00A05524" w:rsidRDefault="00A05524" w:rsidP="00A05524">
      <w:pPr>
        <w:pStyle w:val="Style37"/>
        <w:widowControl/>
        <w:spacing w:line="240" w:lineRule="auto"/>
        <w:ind w:firstLine="567"/>
      </w:pPr>
      <w:r>
        <w:t xml:space="preserve">Плановые показатели Отчётов об исполнении подпрограммы </w:t>
      </w:r>
      <w:r w:rsidRPr="0073491C">
        <w:t>«Устойчивое развитие сельских территорий Каргасокского района</w:t>
      </w:r>
      <w:r>
        <w:t xml:space="preserve">» и Муниципальной программы соответствуют Отчёту об исполнении бюджета 2017 года, </w:t>
      </w:r>
      <w:r w:rsidRPr="001A70E5">
        <w:t>но</w:t>
      </w:r>
      <w:r>
        <w:t xml:space="preserve"> не соответствуют показателям Муниципальной программы. То есть, при проведении анализа исполнения Муниципальной программы, по непонятным причинам, её показатели не принимались во внимание. По нашему мнению основным документом является Муниципальная программа, на основании которой программным методом формируется расходная часть бюджета.</w:t>
      </w:r>
    </w:p>
    <w:p w:rsidR="00A05524" w:rsidRDefault="00A05524" w:rsidP="00A05524">
      <w:pPr>
        <w:pStyle w:val="Style37"/>
        <w:widowControl/>
        <w:spacing w:line="240" w:lineRule="auto"/>
        <w:ind w:firstLine="567"/>
        <w:rPr>
          <w:color w:val="000000"/>
        </w:rPr>
      </w:pPr>
      <w:r>
        <w:rPr>
          <w:color w:val="000000"/>
        </w:rPr>
        <w:t xml:space="preserve">Имеются несоответствия натуральных показателей в </w:t>
      </w:r>
      <w:r>
        <w:t xml:space="preserve">Отчёте об исполнении подпрограммы </w:t>
      </w:r>
      <w:r w:rsidRPr="001827B3">
        <w:t>«Обеспечение жильём молодых семей в Каргасокском районе»</w:t>
      </w:r>
      <w:r>
        <w:t xml:space="preserve"> (первой её части со второй). Отсутствуют планируемый и фактический показатели количества домовладений в подпрограмме </w:t>
      </w:r>
      <w:r w:rsidRPr="002E0BFB">
        <w:t>«Газификация Каргасокского района»</w:t>
      </w:r>
      <w:r>
        <w:t>.</w:t>
      </w:r>
    </w:p>
    <w:p w:rsidR="00A05524" w:rsidRDefault="00A05524" w:rsidP="00A05524">
      <w:pPr>
        <w:ind w:firstLine="567"/>
        <w:jc w:val="both"/>
      </w:pPr>
      <w:r w:rsidRPr="00007FCA">
        <w:rPr>
          <w:color w:val="000000"/>
        </w:rPr>
        <w:lastRenderedPageBreak/>
        <w:t xml:space="preserve">4. На заключительном этапе, при </w:t>
      </w:r>
      <w:r w:rsidRPr="00007FCA">
        <w:t>проведении оценки эффективности реализации</w:t>
      </w:r>
      <w:r w:rsidRPr="0067315A">
        <w:t xml:space="preserve"> </w:t>
      </w:r>
      <w:r>
        <w:t>М</w:t>
      </w:r>
      <w:r w:rsidRPr="0067315A">
        <w:t>униципальн</w:t>
      </w:r>
      <w:r>
        <w:t>ой</w:t>
      </w:r>
      <w:r w:rsidRPr="0067315A">
        <w:t xml:space="preserve"> программ</w:t>
      </w:r>
      <w:r>
        <w:t>ы, сложилась следующая картина с её финансированием (ассигнованиями) и расходованием бюджетных средств:</w:t>
      </w:r>
    </w:p>
    <w:p w:rsidR="00A05524" w:rsidRDefault="00A05524" w:rsidP="00A05524">
      <w:pPr>
        <w:ind w:firstLine="567"/>
        <w:jc w:val="both"/>
      </w:pPr>
      <w:r>
        <w:t>- по Муниципальной программе утверждено: в одном случае 72 962,7 тыс. руб. (д</w:t>
      </w:r>
      <w:r w:rsidRPr="00F02837">
        <w:t>анная сумма выведена при сложении сумм в разрезе подпрограмм</w:t>
      </w:r>
      <w:r>
        <w:t>), в другом случае 70 875,59 тыс. руб. (д</w:t>
      </w:r>
      <w:r w:rsidRPr="00F02837">
        <w:t>анная сумма указана в паспорте Муниципальной программы</w:t>
      </w:r>
      <w:r>
        <w:t xml:space="preserve">). Без учёта внебюджетных средств утверждено соответственно и  </w:t>
      </w:r>
      <w:r w:rsidRPr="009600F5">
        <w:rPr>
          <w:u w:val="single"/>
        </w:rPr>
        <w:t>68 328,6</w:t>
      </w:r>
      <w:r>
        <w:t xml:space="preserve"> тыс. руб., и </w:t>
      </w:r>
      <w:r w:rsidRPr="009600F5">
        <w:rPr>
          <w:u w:val="single"/>
        </w:rPr>
        <w:t>66 241,49</w:t>
      </w:r>
      <w:r>
        <w:t xml:space="preserve"> тыс. рублей;</w:t>
      </w:r>
    </w:p>
    <w:p w:rsidR="00A05524" w:rsidRDefault="00A05524" w:rsidP="00A05524">
      <w:pPr>
        <w:ind w:firstLine="567"/>
        <w:jc w:val="both"/>
        <w:rPr>
          <w:color w:val="000000"/>
        </w:rPr>
      </w:pPr>
      <w:proofErr w:type="gramStart"/>
      <w:r>
        <w:rPr>
          <w:color w:val="000000"/>
        </w:rPr>
        <w:t>- п</w:t>
      </w:r>
      <w:r w:rsidRPr="002E6A49">
        <w:rPr>
          <w:color w:val="000000"/>
        </w:rPr>
        <w:t xml:space="preserve">о Отчёту об исполнении бюджета (прил. № 2 и № 6 к </w:t>
      </w:r>
      <w:proofErr w:type="spellStart"/>
      <w:r w:rsidRPr="002E6A49">
        <w:rPr>
          <w:color w:val="000000"/>
        </w:rPr>
        <w:t>реш</w:t>
      </w:r>
      <w:proofErr w:type="spellEnd"/>
      <w:r w:rsidRPr="002E6A49">
        <w:rPr>
          <w:color w:val="000000"/>
        </w:rPr>
        <w:t>.</w:t>
      </w:r>
      <w:proofErr w:type="gramEnd"/>
      <w:r w:rsidRPr="002E6A49">
        <w:rPr>
          <w:color w:val="000000"/>
        </w:rPr>
        <w:t xml:space="preserve"> </w:t>
      </w:r>
      <w:proofErr w:type="gramStart"/>
      <w:r w:rsidRPr="002E6A49">
        <w:rPr>
          <w:color w:val="000000"/>
        </w:rPr>
        <w:t>Думы от 26.04.2018 № 164)</w:t>
      </w:r>
      <w:r>
        <w:rPr>
          <w:color w:val="000000"/>
        </w:rPr>
        <w:t xml:space="preserve">: утверждено </w:t>
      </w:r>
      <w:r w:rsidRPr="0046213B">
        <w:rPr>
          <w:u w:val="single"/>
        </w:rPr>
        <w:t>72 795,08</w:t>
      </w:r>
      <w:r>
        <w:t xml:space="preserve"> тыс. руб., исполнено </w:t>
      </w:r>
      <w:r w:rsidRPr="00047FAD">
        <w:rPr>
          <w:b/>
          <w:u w:val="single"/>
        </w:rPr>
        <w:t>71 970,82</w:t>
      </w:r>
      <w:r>
        <w:t xml:space="preserve"> тыс. рублей.;</w:t>
      </w:r>
      <w:proofErr w:type="gramEnd"/>
    </w:p>
    <w:p w:rsidR="00A05524" w:rsidRPr="002E6A49" w:rsidRDefault="00A05524" w:rsidP="00A05524">
      <w:pPr>
        <w:ind w:firstLine="567"/>
        <w:jc w:val="both"/>
      </w:pPr>
      <w:r>
        <w:rPr>
          <w:color w:val="000000"/>
        </w:rPr>
        <w:t xml:space="preserve">- </w:t>
      </w:r>
      <w:r>
        <w:t>п</w:t>
      </w:r>
      <w:r w:rsidRPr="002E6A49">
        <w:t>о Отчёту об исполнении Муниципальной программы</w:t>
      </w:r>
      <w:r>
        <w:t xml:space="preserve">: утверждено </w:t>
      </w:r>
      <w:r w:rsidRPr="002E6A49">
        <w:t>70 875,6</w:t>
      </w:r>
      <w:r>
        <w:t xml:space="preserve"> тыс. руб., исполнено </w:t>
      </w:r>
      <w:r w:rsidRPr="002E6A49">
        <w:t>83 757,1</w:t>
      </w:r>
      <w:r>
        <w:t xml:space="preserve"> тыс. рублей. Без учёта внебюджетных средств утверждено         </w:t>
      </w:r>
      <w:r w:rsidRPr="0046213B">
        <w:rPr>
          <w:u w:val="single"/>
        </w:rPr>
        <w:t>66 241,5</w:t>
      </w:r>
      <w:r>
        <w:t xml:space="preserve"> тыс. руб. и исполнено </w:t>
      </w:r>
      <w:r w:rsidRPr="00356C4E">
        <w:rPr>
          <w:b/>
          <w:u w:val="single"/>
        </w:rPr>
        <w:t>79 123</w:t>
      </w:r>
      <w:r>
        <w:t xml:space="preserve"> тыс. рублей;</w:t>
      </w:r>
    </w:p>
    <w:p w:rsidR="00A05524" w:rsidRDefault="00A05524" w:rsidP="00A05524">
      <w:pPr>
        <w:ind w:firstLine="567"/>
        <w:jc w:val="both"/>
      </w:pPr>
      <w:r>
        <w:t xml:space="preserve">- по Докладу утверждено </w:t>
      </w:r>
      <w:r w:rsidRPr="002E6A49">
        <w:t>70 875,6</w:t>
      </w:r>
      <w:r>
        <w:t xml:space="preserve"> тыс. руб., исполнено </w:t>
      </w:r>
      <w:r w:rsidRPr="002E6A49">
        <w:t>76 605,0</w:t>
      </w:r>
      <w:r>
        <w:t xml:space="preserve"> тыс. рублей. Без учёта внебюджетных средств утверждено </w:t>
      </w:r>
      <w:r w:rsidRPr="0046213B">
        <w:rPr>
          <w:u w:val="single"/>
        </w:rPr>
        <w:t>66 241,5</w:t>
      </w:r>
      <w:r>
        <w:t xml:space="preserve"> тыс. руб. и исполнено </w:t>
      </w:r>
      <w:r w:rsidRPr="00047FAD">
        <w:rPr>
          <w:b/>
          <w:u w:val="single"/>
        </w:rPr>
        <w:t>71 970,9</w:t>
      </w:r>
      <w:r w:rsidRPr="00047FAD">
        <w:rPr>
          <w:b/>
        </w:rPr>
        <w:t xml:space="preserve"> </w:t>
      </w:r>
      <w:r>
        <w:t>тыс. рублей.</w:t>
      </w:r>
    </w:p>
    <w:p w:rsidR="00A05524" w:rsidRDefault="00A05524" w:rsidP="00A05524">
      <w:pPr>
        <w:ind w:firstLine="567"/>
        <w:jc w:val="both"/>
        <w:rPr>
          <w:color w:val="000000"/>
        </w:rPr>
      </w:pPr>
      <w:r>
        <w:t xml:space="preserve">Доклад по исполнению Муниципальной программы в размере 71 970,9 тыс. руб. практически соответствует </w:t>
      </w:r>
      <w:r w:rsidRPr="002E6A49">
        <w:rPr>
          <w:color w:val="000000"/>
        </w:rPr>
        <w:t>Отчёту об исполнении бюджета</w:t>
      </w:r>
      <w:r>
        <w:rPr>
          <w:color w:val="000000"/>
        </w:rPr>
        <w:t xml:space="preserve">, но не соответствует Отчёту </w:t>
      </w:r>
      <w:r w:rsidRPr="002E6A49">
        <w:t>об исполнении Муниципальной программы</w:t>
      </w:r>
      <w:r>
        <w:t xml:space="preserve"> (</w:t>
      </w:r>
      <w:r w:rsidRPr="00886A8C">
        <w:t>79 123</w:t>
      </w:r>
      <w:r>
        <w:t xml:space="preserve"> тыс. руб.).</w:t>
      </w:r>
    </w:p>
    <w:p w:rsidR="00A05524" w:rsidRDefault="00A05524" w:rsidP="00A05524">
      <w:pPr>
        <w:ind w:firstLine="567"/>
        <w:jc w:val="both"/>
        <w:rPr>
          <w:color w:val="000000"/>
        </w:rPr>
      </w:pPr>
      <w:r>
        <w:rPr>
          <w:color w:val="000000"/>
        </w:rPr>
        <w:t xml:space="preserve">Доклад по утверждённому показателю в размере </w:t>
      </w:r>
      <w:r w:rsidRPr="00047FAD">
        <w:t>66 241,5</w:t>
      </w:r>
      <w:r>
        <w:t xml:space="preserve"> тыс. руб. соответствует Паспорту муниципальной программы и </w:t>
      </w:r>
      <w:r w:rsidRPr="002E6A49">
        <w:t>Отчёту об исполнении Муниципальной программы</w:t>
      </w:r>
      <w:r>
        <w:t xml:space="preserve">, но не соответствует </w:t>
      </w:r>
      <w:r w:rsidRPr="002E6A49">
        <w:rPr>
          <w:color w:val="000000"/>
        </w:rPr>
        <w:t>Отчёту об исполнении бюджета</w:t>
      </w:r>
      <w:r>
        <w:rPr>
          <w:color w:val="000000"/>
        </w:rPr>
        <w:t xml:space="preserve"> (</w:t>
      </w:r>
      <w:r w:rsidRPr="00EE27E0">
        <w:t>72 795,08</w:t>
      </w:r>
      <w:r>
        <w:t xml:space="preserve"> тыс. руб.) и всем подпрограммам Муниципальной программы (</w:t>
      </w:r>
      <w:r w:rsidRPr="00EE27E0">
        <w:t>68 328,6</w:t>
      </w:r>
      <w:r>
        <w:t xml:space="preserve"> тыс. руб.)</w:t>
      </w:r>
      <w:r>
        <w:rPr>
          <w:color w:val="000000"/>
        </w:rPr>
        <w:t>.</w:t>
      </w:r>
    </w:p>
    <w:p w:rsidR="00A05524" w:rsidRDefault="00A05524" w:rsidP="00A05524">
      <w:pPr>
        <w:ind w:firstLine="567"/>
        <w:jc w:val="both"/>
        <w:rPr>
          <w:color w:val="000000"/>
        </w:rPr>
      </w:pPr>
      <w:r>
        <w:rPr>
          <w:color w:val="000000"/>
        </w:rPr>
        <w:t>В этих условиях сложно оценивать исполнение Муниципальной программы.</w:t>
      </w:r>
    </w:p>
    <w:p w:rsidR="00A05524" w:rsidRDefault="00A05524" w:rsidP="00A05524">
      <w:pPr>
        <w:ind w:firstLine="567"/>
        <w:jc w:val="both"/>
      </w:pPr>
      <w:r w:rsidRPr="008A5611">
        <w:rPr>
          <w:b/>
        </w:rPr>
        <w:t>Предл</w:t>
      </w:r>
      <w:r>
        <w:rPr>
          <w:b/>
        </w:rPr>
        <w:t>ожено</w:t>
      </w:r>
      <w:r>
        <w:t>:</w:t>
      </w:r>
    </w:p>
    <w:p w:rsidR="00A05524" w:rsidRDefault="00A05524" w:rsidP="00A05524">
      <w:pPr>
        <w:ind w:firstLine="567"/>
        <w:jc w:val="both"/>
      </w:pPr>
      <w:r>
        <w:t>1. Дать разъяснения в</w:t>
      </w:r>
      <w:r>
        <w:rPr>
          <w:color w:val="000000"/>
        </w:rPr>
        <w:t xml:space="preserve"> М</w:t>
      </w:r>
      <w:r>
        <w:t>униципальной программе, чем отличаются размеры показателей объёмов финансирования  таблицы № 3 «Ресурсное обеспечение Муниципальной программы» от показателей объёмов бюджетных ассигнований таблицы № 4 «Ресурсное обеспечение реализации Муниципальной программы за счёт средств бюджета муниципального образования «Каргасокский район» по главным распорядителям бюджетных средств»;</w:t>
      </w:r>
    </w:p>
    <w:p w:rsidR="00A05524" w:rsidRDefault="00A05524" w:rsidP="00A05524">
      <w:pPr>
        <w:ind w:firstLine="567"/>
        <w:jc w:val="both"/>
        <w:rPr>
          <w:color w:val="000000"/>
        </w:rPr>
      </w:pPr>
      <w:r>
        <w:rPr>
          <w:color w:val="000000"/>
        </w:rPr>
        <w:t xml:space="preserve">2. </w:t>
      </w:r>
      <w:proofErr w:type="gramStart"/>
      <w:r>
        <w:rPr>
          <w:color w:val="000000"/>
        </w:rPr>
        <w:t>В графе таблицы Ведомственной структуры расходов «Наименование кода» Бюджета и Отчёта об исполнении бюджета, во всех случаях, указывать средства субсидий, поступающих из областного и федерального бюджетов, для того, чтобы установить размер остальных средств (налоговых и неналоговых доходов и дотаций) указанных в  таблице № 4 Муниципальной программы.</w:t>
      </w:r>
      <w:proofErr w:type="gramEnd"/>
    </w:p>
    <w:p w:rsidR="00A05524" w:rsidRDefault="00A05524" w:rsidP="00A05524">
      <w:pPr>
        <w:ind w:firstLine="567"/>
        <w:jc w:val="both"/>
        <w:rPr>
          <w:szCs w:val="28"/>
        </w:rPr>
      </w:pPr>
      <w:r>
        <w:rPr>
          <w:color w:val="000000"/>
        </w:rPr>
        <w:t xml:space="preserve">3. В </w:t>
      </w:r>
      <w:r>
        <w:rPr>
          <w:szCs w:val="28"/>
        </w:rPr>
        <w:t>пункте 6.4 Порядка принятия решений о разработке муниципальных программ муниципального образования «Каргасокский район», их формирования и реализации разрешить до принятия Отчёта об исполнении бюджета вносить изменения в Муниципальные программы отчётного года. При проведении оценки исполнения Муниципальных программ учитывать достоверность их показателей и своевременность внесения в них изменений.</w:t>
      </w:r>
    </w:p>
    <w:p w:rsidR="00A05524" w:rsidRDefault="00A05524" w:rsidP="00A05524">
      <w:pPr>
        <w:ind w:firstLine="567"/>
        <w:jc w:val="both"/>
        <w:rPr>
          <w:szCs w:val="28"/>
        </w:rPr>
      </w:pPr>
      <w:r>
        <w:rPr>
          <w:szCs w:val="28"/>
        </w:rPr>
        <w:t>4. Ответственным исполнителям проверять достоверность показателей в принимаемых Отчётах об исполнении подпрограмм Муниципальной программы.</w:t>
      </w:r>
    </w:p>
    <w:p w:rsidR="00A05524" w:rsidRDefault="00A05524" w:rsidP="00A05524">
      <w:pPr>
        <w:ind w:firstLine="567"/>
        <w:jc w:val="both"/>
        <w:rPr>
          <w:szCs w:val="28"/>
        </w:rPr>
      </w:pPr>
    </w:p>
    <w:p w:rsidR="00A05524" w:rsidRDefault="00A05524" w:rsidP="00A05524">
      <w:pPr>
        <w:ind w:firstLine="567"/>
        <w:jc w:val="both"/>
      </w:pPr>
      <w:r>
        <w:t xml:space="preserve">Главным распорядителем бюджетных средств, предоставленных на реализацию основного мероприятием «Строительство объектов </w:t>
      </w:r>
      <w:r w:rsidRPr="00AD5364">
        <w:t>социальной и</w:t>
      </w:r>
      <w:r>
        <w:t xml:space="preserve"> инженерной инфраструктуры» подпрограммы «Устойчивое развитие сельских территорий Каргасокского района» Муниципальной программы, являлось  Муниципальное казённое учреждение «Управление жилищно-коммунального хозяйства и капитального строительства муниципального образования «Каргасокский район» (МКУ УЖКХ и КС).</w:t>
      </w:r>
    </w:p>
    <w:p w:rsidR="00A05524" w:rsidRDefault="00A05524" w:rsidP="00A05524">
      <w:pPr>
        <w:ind w:firstLine="567"/>
        <w:jc w:val="both"/>
      </w:pPr>
      <w:proofErr w:type="gramStart"/>
      <w:r w:rsidRPr="008E5C37">
        <w:lastRenderedPageBreak/>
        <w:t>Для</w:t>
      </w:r>
      <w:r>
        <w:t xml:space="preserve"> выполнения данного мероприятия  (газоснабжение мкр.</w:t>
      </w:r>
      <w:proofErr w:type="gramEnd"/>
      <w:r>
        <w:t xml:space="preserve"> ЦРБ в границах ул. Кирова - ул. Восточная, пер. Южны</w:t>
      </w:r>
      <w:proofErr w:type="gramStart"/>
      <w:r>
        <w:t>й-</w:t>
      </w:r>
      <w:proofErr w:type="gramEnd"/>
      <w:r>
        <w:t xml:space="preserve"> ул. Школьная в с. Каргасок Каргасокского района Томской области) ) МКУ УЖКХ и КС заключено 5 муниципальных контрактов на общую сумму 24 916 395,27 рублей,  которые действовали в 2017 году, из них 1 контракт заключен в 2016 году. Из них: </w:t>
      </w:r>
    </w:p>
    <w:p w:rsidR="00A05524" w:rsidRDefault="00A05524" w:rsidP="00A05524">
      <w:pPr>
        <w:ind w:firstLine="567"/>
        <w:jc w:val="both"/>
      </w:pPr>
      <w:proofErr w:type="gramStart"/>
      <w:r>
        <w:t>- 4 муниципальных контракта на сумму 378 641,74 руб. заключены на в</w:t>
      </w:r>
      <w:r w:rsidRPr="00486FA6">
        <w:t>едение технич</w:t>
      </w:r>
      <w:r>
        <w:t>еского</w:t>
      </w:r>
      <w:r w:rsidRPr="00486FA6">
        <w:t xml:space="preserve"> надзора</w:t>
      </w:r>
      <w:r>
        <w:t>, с</w:t>
      </w:r>
      <w:r w:rsidRPr="00486FA6">
        <w:t>нос зеленых насаждений</w:t>
      </w:r>
      <w:r>
        <w:t xml:space="preserve"> и к</w:t>
      </w:r>
      <w:r w:rsidRPr="00486FA6">
        <w:t>адастровые работы</w:t>
      </w:r>
      <w:r>
        <w:t xml:space="preserve"> с единственным поставщиком на основании пункта 4 части 1 ст. 93 Федерального закона № 44-ФЗ;</w:t>
      </w:r>
      <w:proofErr w:type="gramEnd"/>
    </w:p>
    <w:p w:rsidR="00A05524" w:rsidRDefault="00A05524" w:rsidP="00A05524">
      <w:pPr>
        <w:ind w:firstLine="567"/>
        <w:jc w:val="both"/>
      </w:pPr>
      <w:r>
        <w:t>- 1 муниципальный контракт на сумму 23 662 048,85 рублей заключен на газификацию по итогам аукциона в электронной форме (электронный аукцион). Сумма контракта, заключенного конкурентным способом, от всех 5 контрактов составила 98,4%.</w:t>
      </w:r>
    </w:p>
    <w:p w:rsidR="00A05524" w:rsidRDefault="00A05524" w:rsidP="00A05524">
      <w:pPr>
        <w:ind w:firstLine="567"/>
        <w:jc w:val="both"/>
      </w:pPr>
      <w:r>
        <w:t xml:space="preserve">Все закупки произведены  в соответствии с утверждёнными планами-графиками размещения заказов. В результате проведения электронного аукциона экономия бюджетных средств составила 10 630 781,15 руб. или 31%. </w:t>
      </w:r>
    </w:p>
    <w:p w:rsidR="00A05524" w:rsidRDefault="00A05524" w:rsidP="00A05524">
      <w:pPr>
        <w:ind w:firstLine="567"/>
        <w:jc w:val="both"/>
      </w:pPr>
      <w:r>
        <w:t xml:space="preserve">Контракт заключён </w:t>
      </w:r>
      <w:r w:rsidRPr="001A19F1">
        <w:t xml:space="preserve">12.09.2016 </w:t>
      </w:r>
      <w:r w:rsidRPr="001A19F1">
        <w:rPr>
          <w:sz w:val="32"/>
        </w:rPr>
        <w:t xml:space="preserve"> </w:t>
      </w:r>
      <w:r>
        <w:t>с ООО «Универсал-Строй». Сторонами были подписаны дополнительные соглашения: от 19.09.2016 №1, от 10.10.2017 № 2 и от 27.10.2017 № 3 в связи с вносимыми изменениями в контракт, два из которых в связи с выполнением дополнительных работ и увеличением цены контракта. Приемка выполненных работ проводилась с участием</w:t>
      </w:r>
      <w:r w:rsidRPr="00623820">
        <w:t xml:space="preserve"> </w:t>
      </w:r>
      <w:r>
        <w:t xml:space="preserve">представителя ООО «ГазСервис-Сибирь», осуществляющего технический надзор за строительством. Все работы выполнены в срок, пени и штрафы на нарушение условий контракта не начислялись, что говорит об эффективном использовании бюджетных средств. Оплата за выполненные этапы работ производилась своевременно. </w:t>
      </w:r>
    </w:p>
    <w:p w:rsidR="00A05524" w:rsidRDefault="00A05524" w:rsidP="00A05524">
      <w:pPr>
        <w:ind w:firstLine="567"/>
        <w:jc w:val="both"/>
      </w:pPr>
      <w:r>
        <w:t xml:space="preserve">Главному распорядителю бюджетных средств МКУ УЖКХ и КС на реализацию подпрограммы «Газификации Каргасокского района» было предусмотрено бюджета </w:t>
      </w:r>
      <w:r w:rsidRPr="00391204">
        <w:t>461 465,95</w:t>
      </w:r>
      <w:r>
        <w:t xml:space="preserve"> рублей. </w:t>
      </w:r>
    </w:p>
    <w:p w:rsidR="00A05524" w:rsidRDefault="00A05524" w:rsidP="00A05524">
      <w:pPr>
        <w:ind w:firstLine="567"/>
        <w:jc w:val="both"/>
      </w:pPr>
      <w:proofErr w:type="gramStart"/>
      <w:r>
        <w:t>На основании Электронного аукциона «Проведение экспертизы промышленной безопасности объекта «Газопровод микрорайона в границах ул. Пушкина – ул. Лесная, пер. Производственный - ул. Красноармейская в с. Каргасок» был заключен муниципальный контракт с ООО «Сибирская экспертная компания» № ф.2017.360763 от 25 августа 2017 года на сумму на сумму</w:t>
      </w:r>
      <w:r w:rsidRPr="00BC6EC3">
        <w:t xml:space="preserve"> 461 465,95руб.</w:t>
      </w:r>
      <w:r>
        <w:t xml:space="preserve"> </w:t>
      </w:r>
      <w:r w:rsidRPr="00BC6EC3">
        <w:t xml:space="preserve">Экономия бюджетных средств </w:t>
      </w:r>
      <w:r>
        <w:t>составила 2 508,88 руб., или 0,5 % от начальной (максимальной) цены</w:t>
      </w:r>
      <w:proofErr w:type="gramEnd"/>
      <w:r>
        <w:t xml:space="preserve"> контракта. </w:t>
      </w:r>
    </w:p>
    <w:p w:rsidR="00A05524" w:rsidRDefault="00A05524" w:rsidP="00A05524">
      <w:pPr>
        <w:ind w:firstLine="567"/>
        <w:jc w:val="both"/>
      </w:pPr>
      <w:r>
        <w:t>По результатам выполненных работ сторонами подписан акт сдачи-приемки выполненных работ от 04.10.2017 года б/н. Работы по проведению экспертизы промышленной безопасности объекта проведены и полностью соответствуют условиям муниципального контракта,</w:t>
      </w:r>
      <w:r w:rsidRPr="003732A5">
        <w:t xml:space="preserve"> </w:t>
      </w:r>
      <w:r>
        <w:t xml:space="preserve">что говорит об эффективном использовании бюджетных средств. Оплата по муниципальному контракту произведена 05.10.2017 полностью. </w:t>
      </w:r>
    </w:p>
    <w:p w:rsidR="00A05524" w:rsidRDefault="00A05524" w:rsidP="00A05524">
      <w:pPr>
        <w:ind w:firstLine="567"/>
        <w:jc w:val="both"/>
      </w:pPr>
      <w:r>
        <w:t>Все бюджетные средства, главным распорядителем которых являлся  МКУ УЖКХ и КС, использованы по целевому назначению.</w:t>
      </w:r>
    </w:p>
    <w:p w:rsidR="00A05524" w:rsidRDefault="00A05524" w:rsidP="00A05524">
      <w:pPr>
        <w:ind w:firstLine="567"/>
        <w:jc w:val="both"/>
      </w:pPr>
      <w:r w:rsidRPr="007633FB">
        <w:rPr>
          <w:b/>
        </w:rPr>
        <w:t>Предложений</w:t>
      </w:r>
      <w:r>
        <w:rPr>
          <w:b/>
        </w:rPr>
        <w:t xml:space="preserve"> </w:t>
      </w:r>
      <w:r>
        <w:t>по эффективному использованию бюджетных средств</w:t>
      </w:r>
      <w:r w:rsidRPr="007633FB">
        <w:rPr>
          <w:b/>
        </w:rPr>
        <w:t xml:space="preserve"> </w:t>
      </w:r>
      <w:proofErr w:type="gramStart"/>
      <w:r>
        <w:t>у</w:t>
      </w:r>
      <w:proofErr w:type="gramEnd"/>
      <w:r>
        <w:t xml:space="preserve"> проверяющих нет. </w:t>
      </w:r>
    </w:p>
    <w:p w:rsidR="00A05524" w:rsidRDefault="00A05524" w:rsidP="00A05524">
      <w:pPr>
        <w:ind w:firstLine="567"/>
        <w:jc w:val="both"/>
      </w:pPr>
    </w:p>
    <w:p w:rsidR="00A05524" w:rsidRDefault="00A05524" w:rsidP="00A05524">
      <w:pPr>
        <w:ind w:firstLine="567"/>
        <w:jc w:val="both"/>
      </w:pPr>
      <w:r>
        <w:t>Г</w:t>
      </w:r>
      <w:r w:rsidRPr="00840921">
        <w:t>лавны</w:t>
      </w:r>
      <w:r>
        <w:t>м</w:t>
      </w:r>
      <w:r w:rsidRPr="00840921">
        <w:t xml:space="preserve"> распорядител</w:t>
      </w:r>
      <w:r>
        <w:t>ем</w:t>
      </w:r>
      <w:r w:rsidRPr="00840921">
        <w:t xml:space="preserve"> бюджетных сре</w:t>
      </w:r>
      <w:proofErr w:type="gramStart"/>
      <w:r w:rsidRPr="00840921">
        <w:t>дств дл</w:t>
      </w:r>
      <w:proofErr w:type="gramEnd"/>
      <w:r w:rsidRPr="00840921">
        <w:t>я реализации подпрограммы «Устойчивое развитие сельских территорий Каргасокского района» был</w:t>
      </w:r>
      <w:r>
        <w:t>а также</w:t>
      </w:r>
      <w:r w:rsidRPr="00840921">
        <w:t xml:space="preserve"> утвержден</w:t>
      </w:r>
      <w:r>
        <w:t xml:space="preserve">а </w:t>
      </w:r>
      <w:r w:rsidRPr="00840921">
        <w:t>Администрация Каргасокского района</w:t>
      </w:r>
      <w:r>
        <w:t>. П</w:t>
      </w:r>
      <w:r w:rsidRPr="00840921">
        <w:t>одпрограмм</w:t>
      </w:r>
      <w:r>
        <w:t xml:space="preserve">а финансировалась из федерального, областного и районного бюджетов, всего на </w:t>
      </w:r>
      <w:r w:rsidRPr="00840921">
        <w:t xml:space="preserve"> 2 481 197,00 рублей</w:t>
      </w:r>
      <w:r>
        <w:t xml:space="preserve">. </w:t>
      </w:r>
      <w:r w:rsidRPr="00840921">
        <w:t>Основным мероприятием подпрограммы является «Предоставление государственной поддержки на улучшение жилищных условий гражданам, в том числе молодым семьям и молодым специалистам.</w:t>
      </w:r>
      <w:r>
        <w:t xml:space="preserve"> </w:t>
      </w:r>
    </w:p>
    <w:p w:rsidR="00A05524" w:rsidRDefault="00A05524" w:rsidP="00A05524">
      <w:pPr>
        <w:ind w:firstLine="567"/>
        <w:jc w:val="both"/>
      </w:pPr>
      <w:r w:rsidRPr="00840921">
        <w:rPr>
          <w:color w:val="000000"/>
        </w:rPr>
        <w:t>Перечисление Субсидии на реализацию мероприятия производилось в соответствии с подписанным Департаментом по</w:t>
      </w:r>
      <w:r>
        <w:rPr>
          <w:color w:val="000000"/>
        </w:rPr>
        <w:t xml:space="preserve"> </w:t>
      </w:r>
      <w:r w:rsidRPr="00840921">
        <w:rPr>
          <w:color w:val="000000"/>
        </w:rPr>
        <w:t>социально-экономическому развитию села Томской области и Администрацией Каргасокского района соглашением.</w:t>
      </w:r>
    </w:p>
    <w:p w:rsidR="00A05524" w:rsidRDefault="00A05524" w:rsidP="00A05524">
      <w:pPr>
        <w:ind w:firstLine="567"/>
        <w:jc w:val="both"/>
      </w:pPr>
      <w:r w:rsidRPr="00840921">
        <w:rPr>
          <w:color w:val="000000"/>
        </w:rPr>
        <w:lastRenderedPageBreak/>
        <w:t>В 2017 году в сводный список участников мероприятия</w:t>
      </w:r>
      <w:r>
        <w:rPr>
          <w:color w:val="000000"/>
        </w:rPr>
        <w:t xml:space="preserve"> </w:t>
      </w:r>
      <w:r w:rsidRPr="00840921">
        <w:rPr>
          <w:color w:val="000000"/>
        </w:rPr>
        <w:t>было включено 4 участника:</w:t>
      </w:r>
      <w:r>
        <w:rPr>
          <w:color w:val="000000"/>
        </w:rPr>
        <w:t xml:space="preserve"> </w:t>
      </w:r>
      <w:r w:rsidRPr="00840921">
        <w:rPr>
          <w:color w:val="000000"/>
        </w:rPr>
        <w:t>Ахметшина Наталья  Андреевна</w:t>
      </w:r>
      <w:r>
        <w:rPr>
          <w:color w:val="000000"/>
        </w:rPr>
        <w:t xml:space="preserve">, </w:t>
      </w:r>
      <w:r w:rsidRPr="00840921">
        <w:rPr>
          <w:color w:val="000000"/>
        </w:rPr>
        <w:t>Кулик Надежда Николаевна</w:t>
      </w:r>
      <w:r>
        <w:rPr>
          <w:color w:val="000000"/>
        </w:rPr>
        <w:t xml:space="preserve">, </w:t>
      </w:r>
      <w:r w:rsidRPr="00840921">
        <w:rPr>
          <w:color w:val="000000"/>
        </w:rPr>
        <w:t>Бабина Наталья Владимировна</w:t>
      </w:r>
      <w:r>
        <w:rPr>
          <w:color w:val="000000"/>
        </w:rPr>
        <w:t xml:space="preserve">, </w:t>
      </w:r>
      <w:r w:rsidRPr="00840921">
        <w:rPr>
          <w:color w:val="000000"/>
        </w:rPr>
        <w:t>Андреева Ирина Николаевна</w:t>
      </w:r>
      <w:r>
        <w:rPr>
          <w:color w:val="000000"/>
        </w:rPr>
        <w:t xml:space="preserve">. </w:t>
      </w:r>
      <w:r w:rsidRPr="00840921">
        <w:rPr>
          <w:color w:val="000000"/>
        </w:rPr>
        <w:t>Всеми участниками подпрограммы ранее представлены пакеты документов, которые соответствуют  Порядку предоставления социальной выплаты на строительство (приобретение) жилья</w:t>
      </w:r>
      <w:r>
        <w:rPr>
          <w:color w:val="000000"/>
        </w:rPr>
        <w:t xml:space="preserve">. </w:t>
      </w:r>
      <w:r w:rsidRPr="00840921">
        <w:rPr>
          <w:color w:val="000000"/>
        </w:rPr>
        <w:t>Всем семьям выданы свидетельства о предоставлении социальной выплаты, а затем на именн</w:t>
      </w:r>
      <w:r>
        <w:rPr>
          <w:color w:val="000000"/>
        </w:rPr>
        <w:t>ые</w:t>
      </w:r>
      <w:r w:rsidRPr="00840921">
        <w:rPr>
          <w:color w:val="000000"/>
        </w:rPr>
        <w:t xml:space="preserve"> блокированны</w:t>
      </w:r>
      <w:r>
        <w:rPr>
          <w:color w:val="000000"/>
        </w:rPr>
        <w:t>е</w:t>
      </w:r>
      <w:r w:rsidRPr="00840921">
        <w:rPr>
          <w:color w:val="000000"/>
        </w:rPr>
        <w:t xml:space="preserve"> счёт</w:t>
      </w:r>
      <w:r>
        <w:rPr>
          <w:color w:val="000000"/>
        </w:rPr>
        <w:t>а</w:t>
      </w:r>
      <w:r w:rsidRPr="00840921">
        <w:rPr>
          <w:color w:val="000000"/>
        </w:rPr>
        <w:t>, открыты</w:t>
      </w:r>
      <w:r>
        <w:rPr>
          <w:color w:val="000000"/>
        </w:rPr>
        <w:t>е</w:t>
      </w:r>
      <w:r w:rsidRPr="00840921">
        <w:rPr>
          <w:color w:val="000000"/>
        </w:rPr>
        <w:t xml:space="preserve"> в отделении ОАО «Томскпромстройбанк» перечислены денежные средства.</w:t>
      </w:r>
    </w:p>
    <w:p w:rsidR="00A05524" w:rsidRDefault="00A05524" w:rsidP="00A05524">
      <w:pPr>
        <w:ind w:firstLine="567"/>
        <w:jc w:val="both"/>
      </w:pPr>
      <w:r w:rsidRPr="007633FB">
        <w:rPr>
          <w:b/>
        </w:rPr>
        <w:t>Предложений</w:t>
      </w:r>
      <w:r>
        <w:rPr>
          <w:b/>
        </w:rPr>
        <w:t xml:space="preserve"> </w:t>
      </w:r>
      <w:r>
        <w:t>по эффективному использованию бюджетных средств</w:t>
      </w:r>
      <w:r w:rsidRPr="007633FB">
        <w:rPr>
          <w:b/>
        </w:rPr>
        <w:t xml:space="preserve"> </w:t>
      </w:r>
      <w:proofErr w:type="gramStart"/>
      <w:r>
        <w:t>у</w:t>
      </w:r>
      <w:proofErr w:type="gramEnd"/>
      <w:r>
        <w:t xml:space="preserve"> проверяющих нет.</w:t>
      </w:r>
    </w:p>
    <w:p w:rsidR="006F01D7" w:rsidRDefault="006F01D7" w:rsidP="00A05524">
      <w:pPr>
        <w:ind w:firstLine="567"/>
        <w:jc w:val="both"/>
        <w:rPr>
          <w:b/>
        </w:rPr>
      </w:pPr>
    </w:p>
    <w:p w:rsidR="00A05524" w:rsidRDefault="00A05524" w:rsidP="00A05524">
      <w:pPr>
        <w:ind w:firstLine="567"/>
        <w:jc w:val="both"/>
      </w:pPr>
      <w:r>
        <w:t>С</w:t>
      </w:r>
      <w:r w:rsidR="00A303BF">
        <w:t xml:space="preserve"> с</w:t>
      </w:r>
      <w:r>
        <w:t>одержание</w:t>
      </w:r>
      <w:r w:rsidR="00A303BF">
        <w:t>м</w:t>
      </w:r>
      <w:r>
        <w:t xml:space="preserve"> Акта от 03.10.2018 № 5 </w:t>
      </w:r>
      <w:proofErr w:type="gramStart"/>
      <w:r>
        <w:t>ознакомлены</w:t>
      </w:r>
      <w:proofErr w:type="gramEnd"/>
      <w:r>
        <w:t xml:space="preserve"> и подписали: Глава Каргасокского района, заместитель Главы Каргасокского района, начальник Управления ЖКХ и КС. </w:t>
      </w:r>
    </w:p>
    <w:p w:rsidR="00A05524" w:rsidRDefault="00A05524" w:rsidP="00A05524">
      <w:pPr>
        <w:ind w:firstLine="567"/>
        <w:jc w:val="both"/>
      </w:pPr>
    </w:p>
    <w:p w:rsidR="00313C30" w:rsidRDefault="00313C30" w:rsidP="00313C30"/>
    <w:p w:rsidR="007B79DA" w:rsidRDefault="007B79DA" w:rsidP="00313C30"/>
    <w:p w:rsidR="007B79DA" w:rsidRPr="00F85CDD" w:rsidRDefault="007B79DA" w:rsidP="007B79DA">
      <w:pPr>
        <w:ind w:firstLine="567"/>
        <w:jc w:val="both"/>
      </w:pPr>
      <w:r w:rsidRPr="00F85CDD">
        <w:t>Председатель _________________________/Ю.А.Машковцев/</w:t>
      </w:r>
    </w:p>
    <w:p w:rsidR="007B79DA" w:rsidRDefault="007B79DA" w:rsidP="00313C30"/>
    <w:sectPr w:rsidR="007B79DA"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04" w:rsidRDefault="00C15E04" w:rsidP="00C15E04">
      <w:r>
        <w:separator/>
      </w:r>
    </w:p>
  </w:endnote>
  <w:endnote w:type="continuationSeparator" w:id="0">
    <w:p w:rsidR="00C15E04" w:rsidRDefault="00C15E04" w:rsidP="00C1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04" w:rsidRDefault="00C15E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04" w:rsidRDefault="00C15E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04" w:rsidRDefault="00C15E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04" w:rsidRDefault="00C15E04" w:rsidP="00C15E04">
      <w:r>
        <w:separator/>
      </w:r>
    </w:p>
  </w:footnote>
  <w:footnote w:type="continuationSeparator" w:id="0">
    <w:p w:rsidR="00C15E04" w:rsidRDefault="00C15E04" w:rsidP="00C15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04" w:rsidRDefault="00C15E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953547"/>
      <w:docPartObj>
        <w:docPartGallery w:val="Page Numbers (Top of Page)"/>
        <w:docPartUnique/>
      </w:docPartObj>
    </w:sdtPr>
    <w:sdtContent>
      <w:bookmarkStart w:id="0" w:name="_GoBack" w:displacedByCustomXml="prev"/>
      <w:bookmarkEnd w:id="0" w:displacedByCustomXml="prev"/>
      <w:p w:rsidR="00C15E04" w:rsidRDefault="00C15E04">
        <w:pPr>
          <w:pStyle w:val="a3"/>
          <w:jc w:val="center"/>
        </w:pPr>
        <w:r>
          <w:fldChar w:fldCharType="begin"/>
        </w:r>
        <w:r>
          <w:instrText>PAGE   \* MERGEFORMAT</w:instrText>
        </w:r>
        <w:r>
          <w:fldChar w:fldCharType="separate"/>
        </w:r>
        <w:r>
          <w:rPr>
            <w:noProof/>
          </w:rPr>
          <w:t>1</w:t>
        </w:r>
        <w:r>
          <w:fldChar w:fldCharType="end"/>
        </w:r>
      </w:p>
    </w:sdtContent>
  </w:sdt>
  <w:p w:rsidR="00C15E04" w:rsidRDefault="00C15E0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04" w:rsidRDefault="00C15E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0950"/>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3C30"/>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01D7"/>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B79DA"/>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5529"/>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5524"/>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3BF"/>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0950"/>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4"/>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C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7">
    <w:name w:val="Style37"/>
    <w:basedOn w:val="a"/>
    <w:uiPriority w:val="99"/>
    <w:rsid w:val="00A05524"/>
    <w:pPr>
      <w:widowControl w:val="0"/>
      <w:autoSpaceDE w:val="0"/>
      <w:autoSpaceDN w:val="0"/>
      <w:adjustRightInd w:val="0"/>
      <w:spacing w:line="274" w:lineRule="exact"/>
      <w:ind w:firstLine="835"/>
      <w:jc w:val="both"/>
    </w:pPr>
  </w:style>
  <w:style w:type="paragraph" w:styleId="a3">
    <w:name w:val="header"/>
    <w:basedOn w:val="a"/>
    <w:link w:val="a4"/>
    <w:uiPriority w:val="99"/>
    <w:unhideWhenUsed/>
    <w:rsid w:val="00C15E04"/>
    <w:pPr>
      <w:tabs>
        <w:tab w:val="center" w:pos="4677"/>
        <w:tab w:val="right" w:pos="9355"/>
      </w:tabs>
    </w:pPr>
  </w:style>
  <w:style w:type="character" w:customStyle="1" w:styleId="a4">
    <w:name w:val="Верхний колонтитул Знак"/>
    <w:basedOn w:val="a0"/>
    <w:link w:val="a3"/>
    <w:uiPriority w:val="99"/>
    <w:rsid w:val="00C15E0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15E04"/>
    <w:pPr>
      <w:tabs>
        <w:tab w:val="center" w:pos="4677"/>
        <w:tab w:val="right" w:pos="9355"/>
      </w:tabs>
    </w:pPr>
  </w:style>
  <w:style w:type="character" w:customStyle="1" w:styleId="a6">
    <w:name w:val="Нижний колонтитул Знак"/>
    <w:basedOn w:val="a0"/>
    <w:link w:val="a5"/>
    <w:uiPriority w:val="99"/>
    <w:rsid w:val="00C15E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2018-11-08T08:43:00Z</dcterms:created>
  <dcterms:modified xsi:type="dcterms:W3CDTF">2018-11-09T04:38:00Z</dcterms:modified>
</cp:coreProperties>
</file>