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DE4BBE" w:rsidRDefault="005E4E04" w:rsidP="00C82DB8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C1808" w:rsidP="006C1808">
            <w:pPr>
              <w:jc w:val="center"/>
            </w:pPr>
            <w:r>
              <w:t>(проект)</w:t>
            </w:r>
          </w:p>
        </w:tc>
      </w:tr>
      <w:tr w:rsidR="005E4E04" w:rsidTr="00C82DB8">
        <w:tc>
          <w:tcPr>
            <w:tcW w:w="1908" w:type="dxa"/>
          </w:tcPr>
          <w:p w:rsidR="003F7EFB" w:rsidRPr="00D820E0" w:rsidRDefault="00C82DB8" w:rsidP="007311E2">
            <w:pPr>
              <w:spacing w:line="360" w:lineRule="auto"/>
              <w:jc w:val="both"/>
            </w:pPr>
            <w:r>
              <w:t>__</w:t>
            </w:r>
            <w:r w:rsidR="00C57FD6">
              <w:t>.</w:t>
            </w:r>
            <w:r w:rsidR="00684CBD">
              <w:t>0</w:t>
            </w:r>
            <w:r w:rsidR="001F6B43">
              <w:t>2</w:t>
            </w:r>
            <w:r w:rsidR="005E4E04" w:rsidRPr="00D820E0">
              <w:t>.201</w:t>
            </w:r>
            <w:r w:rsidR="00684CBD">
              <w:t>7</w:t>
            </w:r>
          </w:p>
        </w:tc>
        <w:tc>
          <w:tcPr>
            <w:tcW w:w="5580" w:type="dxa"/>
          </w:tcPr>
          <w:p w:rsidR="005E4E04" w:rsidRPr="00D820E0" w:rsidRDefault="005E4E04" w:rsidP="00C82DB8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4577D7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C82DB8">
              <w:t>__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C82DB8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Каргасокского района в </w:t>
            </w:r>
            <w:r w:rsidR="00C57FD6">
              <w:t>2016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5E4E04" w:rsidRDefault="005E4E04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E86201" w:rsidRDefault="00C34BF6" w:rsidP="00C82DB8">
            <w:pPr>
              <w:spacing w:line="360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Каргасокский район,</w:t>
            </w:r>
          </w:p>
          <w:p w:rsidR="00C34BF6" w:rsidRDefault="00C34BF6" w:rsidP="00C82DB8">
            <w:pPr>
              <w:spacing w:line="360" w:lineRule="auto"/>
              <w:jc w:val="both"/>
            </w:pPr>
          </w:p>
          <w:p w:rsidR="005E4E04" w:rsidRDefault="005E4E04" w:rsidP="00C82DB8">
            <w:pPr>
              <w:spacing w:line="360" w:lineRule="auto"/>
              <w:jc w:val="center"/>
              <w:rPr>
                <w:b/>
                <w:szCs w:val="28"/>
              </w:rPr>
            </w:pPr>
            <w:r w:rsidRPr="00684CBD">
              <w:rPr>
                <w:b/>
                <w:szCs w:val="28"/>
              </w:rPr>
              <w:t>Дума Каргасокского района РЕШИЛА:</w:t>
            </w:r>
          </w:p>
          <w:p w:rsidR="00E86201" w:rsidRDefault="00E86201" w:rsidP="00C82DB8">
            <w:pPr>
              <w:spacing w:line="360" w:lineRule="auto"/>
              <w:jc w:val="both"/>
            </w:pPr>
          </w:p>
          <w:p w:rsidR="005E4E04" w:rsidRPr="004C1589" w:rsidRDefault="00CE0864" w:rsidP="00C82DB8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Каргасокского района в </w:t>
            </w:r>
            <w:r w:rsidR="00E86201">
              <w:t>2016 году</w:t>
            </w:r>
            <w:r w:rsidR="00C82DB8">
              <w:t>.</w:t>
            </w:r>
          </w:p>
        </w:tc>
      </w:tr>
    </w:tbl>
    <w:p w:rsidR="00986603" w:rsidRDefault="00986603" w:rsidP="00986603">
      <w:pPr>
        <w:spacing w:line="360" w:lineRule="auto"/>
        <w:ind w:firstLine="709"/>
        <w:jc w:val="both"/>
      </w:pPr>
      <w:r>
        <w:rPr>
          <w:color w:val="000000"/>
        </w:rPr>
        <w:t xml:space="preserve">2. </w:t>
      </w:r>
      <w:r>
        <w:t>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5E4E04" w:rsidRPr="005D79C5" w:rsidRDefault="005E4E04" w:rsidP="004A0658">
      <w:pPr>
        <w:spacing w:line="276" w:lineRule="auto"/>
      </w:pPr>
    </w:p>
    <w:p w:rsidR="005E4E04" w:rsidRDefault="005E4E04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3F42F2" w:rsidRDefault="005E4E04" w:rsidP="00684CBD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5D7063" w:rsidRDefault="005D7063" w:rsidP="00684CBD">
      <w:pPr>
        <w:jc w:val="both"/>
      </w:pPr>
    </w:p>
    <w:p w:rsidR="005D7063" w:rsidRDefault="005D7063" w:rsidP="00684CBD">
      <w:pPr>
        <w:jc w:val="both"/>
        <w:sectPr w:rsidR="005D7063" w:rsidSect="005D79C5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D7063" w:rsidRPr="005D7063" w:rsidRDefault="005D7063" w:rsidP="005D7063">
      <w:pPr>
        <w:jc w:val="center"/>
      </w:pPr>
      <w:r w:rsidRPr="005D7063">
        <w:lastRenderedPageBreak/>
        <w:t>Отчет</w:t>
      </w:r>
    </w:p>
    <w:p w:rsidR="005D7063" w:rsidRPr="005D7063" w:rsidRDefault="005D7063" w:rsidP="005D7063">
      <w:pPr>
        <w:jc w:val="center"/>
      </w:pPr>
      <w:r w:rsidRPr="005D7063">
        <w:t>Председателя Думы Каргасокского района</w:t>
      </w:r>
    </w:p>
    <w:p w:rsidR="005D7063" w:rsidRPr="005D7063" w:rsidRDefault="005D7063" w:rsidP="005D7063">
      <w:pPr>
        <w:jc w:val="center"/>
      </w:pPr>
      <w:r w:rsidRPr="005D7063">
        <w:t>о результатах своей деятельности за 2016 год.</w:t>
      </w:r>
    </w:p>
    <w:p w:rsidR="005D7063" w:rsidRPr="005D7063" w:rsidRDefault="005D7063" w:rsidP="005D7063">
      <w:pPr>
        <w:jc w:val="both"/>
      </w:pPr>
    </w:p>
    <w:p w:rsidR="005D7063" w:rsidRPr="005D7063" w:rsidRDefault="005D7063" w:rsidP="005D7063">
      <w:pPr>
        <w:ind w:firstLine="708"/>
        <w:jc w:val="both"/>
      </w:pPr>
      <w:r w:rsidRPr="005D7063">
        <w:t xml:space="preserve"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</w:t>
      </w:r>
      <w:proofErr w:type="spellStart"/>
      <w:r w:rsidRPr="005D7063">
        <w:t>муниципально-правовыми</w:t>
      </w:r>
      <w:proofErr w:type="spellEnd"/>
      <w:r w:rsidRPr="005D7063">
        <w:t xml:space="preserve"> актами, Уставом муниципального образования "Каргасокский район" и Регламентом Думы.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Дума состоит из </w:t>
      </w:r>
      <w:r w:rsidRPr="005D7063">
        <w:rPr>
          <w:b/>
        </w:rPr>
        <w:t xml:space="preserve">16 </w:t>
      </w:r>
      <w:r w:rsidRPr="005D7063">
        <w:t xml:space="preserve">депутатов. В структуре Думы действуют два постоянных депутатских комитета: </w:t>
      </w:r>
    </w:p>
    <w:p w:rsidR="005D7063" w:rsidRPr="005D7063" w:rsidRDefault="005D7063" w:rsidP="005D7063">
      <w:pPr>
        <w:pStyle w:val="aa"/>
        <w:numPr>
          <w:ilvl w:val="0"/>
          <w:numId w:val="2"/>
        </w:numPr>
        <w:tabs>
          <w:tab w:val="left" w:pos="1134"/>
        </w:tabs>
        <w:ind w:left="0" w:firstLine="708"/>
        <w:contextualSpacing/>
        <w:jc w:val="both"/>
      </w:pPr>
      <w:r w:rsidRPr="005D7063">
        <w:t>бюджетно-</w:t>
      </w:r>
      <w:r>
        <w:t>финансовый</w:t>
      </w:r>
      <w:r w:rsidRPr="005D7063">
        <w:t xml:space="preserve"> - председатель Протазов В.А.;</w:t>
      </w:r>
    </w:p>
    <w:p w:rsidR="005D7063" w:rsidRPr="005D7063" w:rsidRDefault="005D7063" w:rsidP="005D7063">
      <w:pPr>
        <w:pStyle w:val="aa"/>
        <w:numPr>
          <w:ilvl w:val="0"/>
          <w:numId w:val="2"/>
        </w:numPr>
        <w:tabs>
          <w:tab w:val="left" w:pos="1134"/>
        </w:tabs>
        <w:ind w:left="0" w:firstLine="708"/>
        <w:contextualSpacing/>
        <w:jc w:val="both"/>
      </w:pPr>
      <w:r w:rsidRPr="005D7063">
        <w:t>правовой - председатель Маслов В.Н.;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Работа депутатского корпуса строится на основе Плана работы, утверждаемого решением Думы.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Основной формой депутатской деятельности являются заседания Думы. В 2016 году подготовлено и проведено </w:t>
      </w:r>
      <w:r w:rsidRPr="005D7063">
        <w:rPr>
          <w:b/>
        </w:rPr>
        <w:t xml:space="preserve">10 </w:t>
      </w:r>
      <w:r w:rsidRPr="005D7063">
        <w:t xml:space="preserve">заседаний. В т.ч. </w:t>
      </w:r>
      <w:r w:rsidRPr="005D7063">
        <w:rPr>
          <w:b/>
        </w:rPr>
        <w:t>1</w:t>
      </w:r>
      <w:r w:rsidRPr="005D7063">
        <w:t xml:space="preserve"> внеплановое.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 xml:space="preserve">Всего за </w:t>
      </w:r>
      <w:r w:rsidRPr="005D7063">
        <w:t xml:space="preserve">отчетный период принято </w:t>
      </w:r>
      <w:r w:rsidRPr="005D7063">
        <w:rPr>
          <w:b/>
        </w:rPr>
        <w:t xml:space="preserve">95 </w:t>
      </w:r>
      <w:r w:rsidRPr="005D7063">
        <w:t xml:space="preserve">решений, из них </w:t>
      </w:r>
      <w:r w:rsidRPr="005D7063">
        <w:rPr>
          <w:b/>
        </w:rPr>
        <w:t>65</w:t>
      </w:r>
      <w:r w:rsidRPr="005D7063">
        <w:t xml:space="preserve"> нормативно-правового характера по различным направлениям, в том числе: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1) внесение изменений в Устав муниципального образования;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2) утверждение районного бюджета, внесение в него изменений, а также отчет об его исполнении;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3) определение порядка управления и распоряжения имуществом, находящимся в муниципальной собственности;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4) утверждение муниципальных нормативных правовых актов в новой редакции;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5) внесение изменений в действующие муниципальные нормативные правовые акты;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Все проекты муниципальных нормативных правовых актов прошли </w:t>
      </w:r>
      <w:proofErr w:type="spellStart"/>
      <w:r w:rsidRPr="005D7063">
        <w:t>антикоррупционную</w:t>
      </w:r>
      <w:proofErr w:type="spellEnd"/>
      <w:r w:rsidRPr="005D7063">
        <w:t xml:space="preserve"> экспертизу в Прокуратуре Каргасокского района. На заседаниях Думы присутствует Прокурор Каргасокского района.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При Думе образован Контрольный орган Каргасокского района (далее Контрольный орган) на который возложена функция внешнего финансового контроля за расходованием бюджетных средств. Должности председателя и аудитора утверждаются депутатами на собрании Думы.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 ходе осуществления контрольных полномочий Контрольным органом проведено </w:t>
      </w:r>
      <w:r w:rsidRPr="005D7063">
        <w:rPr>
          <w:b/>
        </w:rPr>
        <w:t xml:space="preserve">36 </w:t>
      </w:r>
      <w:r>
        <w:t>мероприятий</w:t>
      </w:r>
      <w:r w:rsidRPr="005D7063">
        <w:t xml:space="preserve">, в т.ч. в организациях </w:t>
      </w:r>
      <w:r w:rsidRPr="005D7063">
        <w:rPr>
          <w:b/>
        </w:rPr>
        <w:t>10</w:t>
      </w:r>
      <w:r w:rsidRPr="005D7063">
        <w:t xml:space="preserve"> проверок, </w:t>
      </w:r>
      <w:r w:rsidRPr="005D7063">
        <w:rPr>
          <w:b/>
        </w:rPr>
        <w:t>13</w:t>
      </w:r>
      <w:r w:rsidRPr="005D7063">
        <w:t xml:space="preserve"> внешних проверок годовых отчетов в администрациях и </w:t>
      </w:r>
      <w:r w:rsidRPr="005D7063">
        <w:rPr>
          <w:b/>
        </w:rPr>
        <w:t xml:space="preserve">13 </w:t>
      </w:r>
      <w:r w:rsidRPr="005D7063">
        <w:t>экспертиз бюджетов.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Результаты проверок оформлены актами, справками и заключениями доведены до заинтересованных лиц, а общие итоги представлены на собраниях Думы в виде итоговых отчетов председателя Контрольного органа.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u w:val="single"/>
        </w:rPr>
      </w:pPr>
      <w:r w:rsidRPr="005D7063">
        <w:t xml:space="preserve">В 2016 году фактические расходы бюджета произведены в объеме </w:t>
      </w:r>
      <w:r w:rsidRPr="005D7063">
        <w:rPr>
          <w:b/>
        </w:rPr>
        <w:t>1,2</w:t>
      </w:r>
      <w:r w:rsidRPr="005D7063">
        <w:t xml:space="preserve"> млрд. руб.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>Впервые расходы</w:t>
      </w:r>
      <w:r w:rsidRPr="005D7063">
        <w:t xml:space="preserve"> районного бюджета (</w:t>
      </w:r>
      <w:r w:rsidRPr="005D7063">
        <w:rPr>
          <w:b/>
        </w:rPr>
        <w:t>97%)</w:t>
      </w:r>
      <w:r w:rsidRPr="005D7063">
        <w:t xml:space="preserve"> пред</w:t>
      </w:r>
      <w:r>
        <w:t xml:space="preserve">ставлены в программном формате </w:t>
      </w:r>
      <w:r w:rsidRPr="005D7063">
        <w:t>в соответствии с подготовленной Стратегией социально-экономического развития района. В которой определены цели и задачи деятельности органов местного самоуправления, намечены мероприятия для их достижения и определены показатели достижения результатов.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Председатель Думы в рамках своих полномочий представлял Думу Каргасокского района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2016 года я принял участие: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1) в заседаниях Совета муниципальных образований Томской области;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2) </w:t>
      </w:r>
      <w:r>
        <w:t xml:space="preserve">в </w:t>
      </w:r>
      <w:r w:rsidRPr="005D7063">
        <w:t>рабочих поездках и встречах на сходах граждан в сельских поселениях;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lastRenderedPageBreak/>
        <w:t>3) в торжественных (праздничных, районных) мероприятиях, посвященных государственным и профессиональным праздникам, мероприятиях, посвященных юбилейным датам предприятий и учреждений, осуществляющих свою деятельность на территории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4) в культурно-спортивных, конкурсных мероприятиях, конференциях, проводимых на территории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5) в совещаниях с главами сельских поселений</w:t>
      </w:r>
      <w:r>
        <w:t>,</w:t>
      </w:r>
      <w:r w:rsidRPr="005D7063">
        <w:t xml:space="preserve"> с трудовыми коллективами учреждений образования, здравоохранения, культуры;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>6) </w:t>
      </w:r>
      <w:r w:rsidRPr="005D7063">
        <w:t>в заседаниях комиссий, образованных по различным вопросам при администрации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7) в заседаниях Молодежного парламента.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 2016 году Председателем Думы принято </w:t>
      </w:r>
      <w:r w:rsidRPr="005D7063">
        <w:rPr>
          <w:b/>
        </w:rPr>
        <w:t>29</w:t>
      </w:r>
      <w:r w:rsidRPr="005D7063">
        <w:t xml:space="preserve"> обращений граждан, в том числе: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1) </w:t>
      </w:r>
      <w:r w:rsidRPr="005D7063">
        <w:rPr>
          <w:b/>
        </w:rPr>
        <w:t xml:space="preserve">5 </w:t>
      </w:r>
      <w:r w:rsidRPr="005D7063">
        <w:t>– получены в письменной форме;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2) </w:t>
      </w:r>
      <w:r w:rsidRPr="005D7063">
        <w:rPr>
          <w:b/>
        </w:rPr>
        <w:t>24</w:t>
      </w:r>
      <w:r w:rsidRPr="005D7063">
        <w:t xml:space="preserve"> – от граждан, обратившихся на личный прием.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i/>
        </w:rPr>
      </w:pPr>
      <w:r w:rsidRPr="005D7063">
        <w:t xml:space="preserve">Обзор обращений граждан показывает, что наиболее актуальными для жителей района по прежнему остаются вопросы жилищно-коммунальной сферы. Структура обращений: социальные вопросы – </w:t>
      </w:r>
      <w:r w:rsidRPr="005D7063">
        <w:rPr>
          <w:b/>
        </w:rPr>
        <w:t>5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обеспечение законности – </w:t>
      </w:r>
      <w:r w:rsidRPr="005D7063">
        <w:rPr>
          <w:b/>
        </w:rPr>
        <w:t>2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жилищные вопросы– </w:t>
      </w:r>
      <w:r w:rsidRPr="005D7063">
        <w:rPr>
          <w:b/>
        </w:rPr>
        <w:t>6</w:t>
      </w:r>
      <w:r w:rsidRPr="005D7063">
        <w:t>;</w:t>
      </w:r>
      <w:r w:rsidRPr="005D7063">
        <w:rPr>
          <w:i/>
        </w:rPr>
        <w:t xml:space="preserve"> </w:t>
      </w:r>
      <w:r w:rsidRPr="005D7063">
        <w:t>земельные вопросы –</w:t>
      </w:r>
      <w:r w:rsidRPr="005D7063">
        <w:rPr>
          <w:b/>
        </w:rPr>
        <w:t xml:space="preserve"> 2</w:t>
      </w:r>
      <w:r w:rsidRPr="005D7063">
        <w:t xml:space="preserve">; вопросы жилищно-коммунальной сферы и благоустройства - </w:t>
      </w:r>
      <w:r w:rsidRPr="005D7063">
        <w:rPr>
          <w:b/>
        </w:rPr>
        <w:t>5</w:t>
      </w:r>
      <w:r w:rsidRPr="005D7063">
        <w:t>; образование –</w:t>
      </w:r>
      <w:r w:rsidRPr="005D7063">
        <w:rPr>
          <w:b/>
        </w:rPr>
        <w:t xml:space="preserve"> 4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инвестиционные проекты – </w:t>
      </w:r>
      <w:r w:rsidRPr="005D7063">
        <w:rPr>
          <w:b/>
        </w:rPr>
        <w:t>2</w:t>
      </w:r>
      <w:r w:rsidRPr="005D7063">
        <w:t>;</w:t>
      </w:r>
      <w:r w:rsidRPr="005D7063">
        <w:rPr>
          <w:i/>
        </w:rPr>
        <w:t xml:space="preserve"> </w:t>
      </w:r>
      <w:r w:rsidRPr="005D7063">
        <w:t>финансовые вопросы –</w:t>
      </w:r>
      <w:r w:rsidRPr="005D7063">
        <w:rPr>
          <w:b/>
        </w:rPr>
        <w:t xml:space="preserve"> 3</w:t>
      </w:r>
      <w:r w:rsidRPr="005D7063">
        <w:t>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Большинство проблем, обозначенных в обращениях, относятся к полномочиям Администрации района и Каргасокского сельского поселения, иных структур.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даны ответы и соответствующие разъяснения.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По вопросам, входившим в компетенцию Председателя Думы - решения принимались самостоятельно.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С целью обеспечения активного участия молодежи в формировании и реализации молодежной политики с марта 2016 года на территории района при Думе работает молодежный парламент.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Для нового состава молодежного парламента проведен обучающий семинар. Заседания молодежного парламента проводились в соответствии с Планом работы. 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>Члены МП принимали участие в молодежных, спортивных и военно-патриотических акциях, оказывали помощь ветеранам труда.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 xml:space="preserve">В рамках Школы активного действия реализовано несколько проектов: Организация и проведение акции «Свеча памяти», участие в молодежном образовательном форуме «Томский </w:t>
      </w:r>
      <w:proofErr w:type="spellStart"/>
      <w:r w:rsidRPr="005D7063">
        <w:t>коллайдер</w:t>
      </w:r>
      <w:proofErr w:type="spellEnd"/>
      <w:r w:rsidRPr="005D7063">
        <w:t>».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>Молодые парламентарии прошли интенсивную образовательную и культурную программу, экспертный конвейер, защиту проектов и живое общение.</w:t>
      </w:r>
    </w:p>
    <w:p w:rsidR="005D7063" w:rsidRPr="005D7063" w:rsidRDefault="005D7063" w:rsidP="005D7063">
      <w:pPr>
        <w:ind w:firstLine="708"/>
        <w:jc w:val="both"/>
      </w:pPr>
      <w:r w:rsidRPr="005D7063">
        <w:t>Интерес представляет разрабо</w:t>
      </w:r>
      <w:r>
        <w:t xml:space="preserve">тка документа направленного на </w:t>
      </w:r>
      <w:r w:rsidRPr="005D7063">
        <w:t>поддержку молодых семей и предложение о проведении конкурса на создание малой архитектурной формы "Любовь и счастье на замок".</w:t>
      </w:r>
    </w:p>
    <w:p w:rsidR="005D7063" w:rsidRPr="005D7063" w:rsidRDefault="005D7063" w:rsidP="005D7063">
      <w:pPr>
        <w:tabs>
          <w:tab w:val="left" w:pos="709"/>
        </w:tabs>
        <w:ind w:firstLine="708"/>
        <w:jc w:val="both"/>
      </w:pPr>
      <w:r w:rsidRPr="005D7063">
        <w:t xml:space="preserve">Депутаты Думы района на заседаниях постоянных комитетов рассматривали вопросы, включенные в план правотворческой деятельности Думы.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За 2016 год постоянными комитетами Думы проведено </w:t>
      </w:r>
      <w:r w:rsidRPr="005D7063">
        <w:rPr>
          <w:b/>
        </w:rPr>
        <w:t>10</w:t>
      </w:r>
      <w:r w:rsidRPr="005D7063">
        <w:t xml:space="preserve"> заседаний, рассмотрено </w:t>
      </w:r>
      <w:r w:rsidRPr="005D7063">
        <w:rPr>
          <w:b/>
        </w:rPr>
        <w:t>29</w:t>
      </w:r>
      <w:r w:rsidRPr="005D7063">
        <w:t xml:space="preserve"> вопросов.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Подготовлено </w:t>
      </w:r>
      <w:r w:rsidRPr="005D7063">
        <w:rPr>
          <w:b/>
        </w:rPr>
        <w:t>6</w:t>
      </w:r>
      <w:r w:rsidRPr="005D7063">
        <w:t xml:space="preserve"> депутатских обращения в адрес Главы района, Думы, Прокуратуры Каргасокского района, руководителей предприятий и учреждений. Рассмотрен </w:t>
      </w:r>
      <w:r w:rsidRPr="005D7063">
        <w:rPr>
          <w:b/>
        </w:rPr>
        <w:t>1</w:t>
      </w:r>
      <w:r w:rsidRPr="005D7063">
        <w:t xml:space="preserve"> протест прокуратуры.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lastRenderedPageBreak/>
        <w:t xml:space="preserve">В рамках своих полномочий депутаты проводят работу с населением района, осуществляют приемы по личным вопросам согласно утвержденному графику, рассматривают устные и письменные обращения граждан, оказывают содействие в решении проблем избирателей путем обращения в органы исполнительной власти местного самоуправления, обслуживающие предприятия и организации.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Планомерно идет работа по реализации депутатских наказов. Так в прошедшем периоде выполнены следующие депутатские наказы: Построен зал бокса, зал борьбы, входная группа (СОШ №1), разработана ПСД на реконструкцию стадиона "Юность", отремонтированы дороги общей протяженностью 660 м (пер. Беляева. и ул. Учебная), построен</w:t>
      </w:r>
      <w:r>
        <w:t xml:space="preserve"> и сдан в эксплуатацию пищеблок</w:t>
      </w:r>
      <w:r w:rsidRPr="005D7063">
        <w:t xml:space="preserve"> ДОУ "Ромашка" (с. Павлово), проведен капитальный ремонт дома культуры в с.Березовка, введены в эксплуатацию корпуса детского сада и построена комплексная игровая площадка в с.</w:t>
      </w:r>
      <w:r>
        <w:t xml:space="preserve"> </w:t>
      </w:r>
      <w:r w:rsidRPr="005D7063">
        <w:t xml:space="preserve">Новый </w:t>
      </w:r>
      <w:proofErr w:type="spellStart"/>
      <w:r w:rsidRPr="005D7063">
        <w:t>Васюган</w:t>
      </w:r>
      <w:proofErr w:type="spellEnd"/>
      <w:r w:rsidRPr="005D7063">
        <w:t>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Активно реализуется программа переселения из ветхого и аварийного жилья (</w:t>
      </w:r>
      <w:r w:rsidRPr="005D7063">
        <w:rPr>
          <w:b/>
        </w:rPr>
        <w:t>27</w:t>
      </w:r>
      <w:r w:rsidRPr="005D7063">
        <w:t xml:space="preserve"> квартир:</w:t>
      </w:r>
      <w:r w:rsidRPr="005D7063">
        <w:rPr>
          <w:b/>
        </w:rPr>
        <w:t xml:space="preserve"> 3</w:t>
      </w:r>
      <w:r w:rsidRPr="005D7063">
        <w:t xml:space="preserve">-Новоюгино, </w:t>
      </w:r>
      <w:r w:rsidRPr="005D7063">
        <w:rPr>
          <w:b/>
        </w:rPr>
        <w:t>2</w:t>
      </w:r>
      <w:r w:rsidR="00E44348">
        <w:rPr>
          <w:b/>
        </w:rPr>
        <w:t>4</w:t>
      </w:r>
      <w:r w:rsidRPr="005D7063">
        <w:t xml:space="preserve"> - Каргасок) начатая в отчетном периоде.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rPr>
          <w:bCs/>
        </w:rPr>
        <w:t xml:space="preserve">В 2016 году была продолжена работа по поощрению граждан наградами Думы </w:t>
      </w:r>
      <w:r w:rsidRPr="005D7063">
        <w:t>за вклад в социально-экономическое развитие района. За отчетный период пр</w:t>
      </w:r>
      <w:r>
        <w:t xml:space="preserve">исвоено </w:t>
      </w:r>
      <w:r w:rsidRPr="005D7063">
        <w:t xml:space="preserve">звание Почетный гражданин Каргасокского района Ушакову Юрию Кузьмичу (посмертно). По месту его жительства в с. </w:t>
      </w:r>
      <w:proofErr w:type="spellStart"/>
      <w:r w:rsidRPr="005D7063">
        <w:t>Новоюгино</w:t>
      </w:r>
      <w:proofErr w:type="spellEnd"/>
      <w:r w:rsidRPr="005D7063">
        <w:t xml:space="preserve"> открыта мемориальная доска.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Утверждена номенклатура дел Думы на 2016 год. Осуществлялось ведение делопроизводства и передача документации в районный архив.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В течении года проводилось плановое обучение Председателя Думы, депутатов, ведущего специалиста и аудиторов Контрольного органа.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b/>
        </w:rPr>
      </w:pPr>
      <w:r w:rsidRPr="005D7063">
        <w:t>Информирование населения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и в районной газете "Северная Правда" и в сети "Интернет" с целью оперативного и полного информирования о деятельности Думы, а также для установления обратной связи с населением</w:t>
      </w:r>
      <w:r w:rsidRPr="005D7063">
        <w:rPr>
          <w:b/>
        </w:rPr>
        <w:t xml:space="preserve">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Проанализировав результаты работы Думы района за 2016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 </w:t>
      </w:r>
    </w:p>
    <w:p w:rsidR="005D7063" w:rsidRDefault="005D7063" w:rsidP="005D7063">
      <w:pPr>
        <w:ind w:firstLine="708"/>
        <w:jc w:val="both"/>
      </w:pPr>
    </w:p>
    <w:p w:rsidR="005D7063" w:rsidRDefault="005D7063" w:rsidP="005D7063">
      <w:pPr>
        <w:ind w:firstLine="708"/>
        <w:jc w:val="both"/>
      </w:pPr>
    </w:p>
    <w:p w:rsidR="005D7063" w:rsidRPr="005D7063" w:rsidRDefault="005D7063" w:rsidP="005D7063">
      <w:pPr>
        <w:ind w:firstLine="708"/>
        <w:jc w:val="both"/>
      </w:pPr>
    </w:p>
    <w:p w:rsidR="005D7063" w:rsidRPr="005D7063" w:rsidRDefault="005D7063" w:rsidP="005D7063">
      <w:pPr>
        <w:ind w:firstLine="708"/>
        <w:jc w:val="both"/>
      </w:pPr>
      <w:r w:rsidRPr="005D7063">
        <w:t>Председатель Думы</w:t>
      </w:r>
    </w:p>
    <w:p w:rsidR="005D7063" w:rsidRPr="005D7063" w:rsidRDefault="005D7063" w:rsidP="005D7063">
      <w:pPr>
        <w:ind w:firstLine="708"/>
        <w:jc w:val="both"/>
      </w:pPr>
      <w:r w:rsidRPr="005D7063">
        <w:t>Каргасокского района                                                          В.В.Брагин</w:t>
      </w:r>
    </w:p>
    <w:p w:rsidR="005D7063" w:rsidRPr="005D7063" w:rsidRDefault="005D7063" w:rsidP="005D7063">
      <w:pPr>
        <w:ind w:firstLine="708"/>
        <w:jc w:val="both"/>
      </w:pPr>
    </w:p>
    <w:p w:rsidR="005D7063" w:rsidRPr="005D7063" w:rsidRDefault="005D7063" w:rsidP="005D7063">
      <w:pPr>
        <w:ind w:firstLine="708"/>
        <w:jc w:val="both"/>
      </w:pPr>
      <w:r w:rsidRPr="005D7063">
        <w:t>09 февраля 2017 года</w:t>
      </w:r>
    </w:p>
    <w:p w:rsidR="005D7063" w:rsidRPr="003E1906" w:rsidRDefault="005D7063" w:rsidP="00684CBD">
      <w:pPr>
        <w:jc w:val="both"/>
      </w:pPr>
    </w:p>
    <w:sectPr w:rsidR="005D7063" w:rsidRPr="003E1906" w:rsidSect="005D70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25" w:rsidRDefault="00202725" w:rsidP="00736EB7">
      <w:r>
        <w:separator/>
      </w:r>
    </w:p>
  </w:endnote>
  <w:endnote w:type="continuationSeparator" w:id="0">
    <w:p w:rsidR="00202725" w:rsidRDefault="00202725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25" w:rsidRDefault="00202725" w:rsidP="00736EB7">
      <w:r>
        <w:separator/>
      </w:r>
    </w:p>
  </w:footnote>
  <w:footnote w:type="continuationSeparator" w:id="0">
    <w:p w:rsidR="00202725" w:rsidRDefault="00202725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21482D">
        <w:pPr>
          <w:pStyle w:val="af1"/>
          <w:jc w:val="center"/>
        </w:pPr>
        <w:fldSimple w:instr=" PAGE   \* MERGEFORMAT ">
          <w:r w:rsidR="00E44348">
            <w:rPr>
              <w:noProof/>
            </w:rPr>
            <w:t>4</w:t>
          </w:r>
        </w:fldSimple>
      </w:p>
      <w:p w:rsidR="00C82DB8" w:rsidRDefault="0021482D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616B7"/>
    <w:rsid w:val="000668FC"/>
    <w:rsid w:val="000B241F"/>
    <w:rsid w:val="0010724C"/>
    <w:rsid w:val="00142641"/>
    <w:rsid w:val="00153198"/>
    <w:rsid w:val="0016055E"/>
    <w:rsid w:val="00163384"/>
    <w:rsid w:val="001675E4"/>
    <w:rsid w:val="001925F3"/>
    <w:rsid w:val="001C5D22"/>
    <w:rsid w:val="001D714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D6E76"/>
    <w:rsid w:val="002E74FD"/>
    <w:rsid w:val="00311D80"/>
    <w:rsid w:val="00332506"/>
    <w:rsid w:val="003325FD"/>
    <w:rsid w:val="00374F4E"/>
    <w:rsid w:val="003B528E"/>
    <w:rsid w:val="003E1906"/>
    <w:rsid w:val="003F42F2"/>
    <w:rsid w:val="003F7EFB"/>
    <w:rsid w:val="00456158"/>
    <w:rsid w:val="004577D7"/>
    <w:rsid w:val="0049061A"/>
    <w:rsid w:val="004A0658"/>
    <w:rsid w:val="005166DD"/>
    <w:rsid w:val="005241D6"/>
    <w:rsid w:val="005264ED"/>
    <w:rsid w:val="005845C0"/>
    <w:rsid w:val="005C6A01"/>
    <w:rsid w:val="005D7063"/>
    <w:rsid w:val="005D79C5"/>
    <w:rsid w:val="005E1B59"/>
    <w:rsid w:val="005E4E04"/>
    <w:rsid w:val="0063671A"/>
    <w:rsid w:val="00664E0E"/>
    <w:rsid w:val="00684CBD"/>
    <w:rsid w:val="006B61C0"/>
    <w:rsid w:val="006C1808"/>
    <w:rsid w:val="007127EA"/>
    <w:rsid w:val="007311E2"/>
    <w:rsid w:val="00736EB7"/>
    <w:rsid w:val="00760B5E"/>
    <w:rsid w:val="0078559D"/>
    <w:rsid w:val="00790FCF"/>
    <w:rsid w:val="007936A3"/>
    <w:rsid w:val="007A4DDD"/>
    <w:rsid w:val="007C08B4"/>
    <w:rsid w:val="007C1BF6"/>
    <w:rsid w:val="008105FE"/>
    <w:rsid w:val="008140F4"/>
    <w:rsid w:val="00843199"/>
    <w:rsid w:val="0084372C"/>
    <w:rsid w:val="00875187"/>
    <w:rsid w:val="008C5726"/>
    <w:rsid w:val="008D6F18"/>
    <w:rsid w:val="008F0098"/>
    <w:rsid w:val="008F39FE"/>
    <w:rsid w:val="00912121"/>
    <w:rsid w:val="009347B7"/>
    <w:rsid w:val="00986603"/>
    <w:rsid w:val="0099124C"/>
    <w:rsid w:val="00A13FD6"/>
    <w:rsid w:val="00A1550B"/>
    <w:rsid w:val="00A2094B"/>
    <w:rsid w:val="00A3286E"/>
    <w:rsid w:val="00A822A3"/>
    <w:rsid w:val="00AA69B5"/>
    <w:rsid w:val="00AB3D49"/>
    <w:rsid w:val="00AB55CF"/>
    <w:rsid w:val="00AD6514"/>
    <w:rsid w:val="00B47E66"/>
    <w:rsid w:val="00B54454"/>
    <w:rsid w:val="00B5753C"/>
    <w:rsid w:val="00BA1D70"/>
    <w:rsid w:val="00BD52C4"/>
    <w:rsid w:val="00BE01D9"/>
    <w:rsid w:val="00BF0F4C"/>
    <w:rsid w:val="00C06DE0"/>
    <w:rsid w:val="00C34BF6"/>
    <w:rsid w:val="00C35F66"/>
    <w:rsid w:val="00C57FD6"/>
    <w:rsid w:val="00C7299B"/>
    <w:rsid w:val="00C82DB8"/>
    <w:rsid w:val="00C97088"/>
    <w:rsid w:val="00CC16E2"/>
    <w:rsid w:val="00CD38AA"/>
    <w:rsid w:val="00CE0864"/>
    <w:rsid w:val="00D025AA"/>
    <w:rsid w:val="00D06167"/>
    <w:rsid w:val="00D275A0"/>
    <w:rsid w:val="00D54361"/>
    <w:rsid w:val="00D820E0"/>
    <w:rsid w:val="00D946F7"/>
    <w:rsid w:val="00DA4350"/>
    <w:rsid w:val="00DB5D7B"/>
    <w:rsid w:val="00DE3515"/>
    <w:rsid w:val="00DE4BBE"/>
    <w:rsid w:val="00E4049D"/>
    <w:rsid w:val="00E44348"/>
    <w:rsid w:val="00E66760"/>
    <w:rsid w:val="00E82884"/>
    <w:rsid w:val="00E86201"/>
    <w:rsid w:val="00EA0A01"/>
    <w:rsid w:val="00EA4C52"/>
    <w:rsid w:val="00EC2C36"/>
    <w:rsid w:val="00F33FFA"/>
    <w:rsid w:val="00F81219"/>
    <w:rsid w:val="00FB7792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16</cp:revision>
  <cp:lastPrinted>2015-12-08T03:13:00Z</cp:lastPrinted>
  <dcterms:created xsi:type="dcterms:W3CDTF">2017-02-01T02:22:00Z</dcterms:created>
  <dcterms:modified xsi:type="dcterms:W3CDTF">2017-02-09T09:15:00Z</dcterms:modified>
</cp:coreProperties>
</file>