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EB" w:rsidRPr="00332076" w:rsidRDefault="001D3CEB" w:rsidP="001D3C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1D3CEB" w:rsidRPr="00332076" w:rsidRDefault="001D3CEB" w:rsidP="001D3C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1D3CEB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CEB" w:rsidRPr="00332076" w:rsidRDefault="001D3CEB" w:rsidP="001D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0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0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411C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207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D3CEB" w:rsidRPr="00332076" w:rsidRDefault="001D3CEB" w:rsidP="001D3C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D3CEB" w:rsidRPr="00332076" w:rsidTr="006A4B6D">
        <w:tc>
          <w:tcPr>
            <w:tcW w:w="6363" w:type="dxa"/>
            <w:hideMark/>
          </w:tcPr>
          <w:p w:rsidR="001D3CEB" w:rsidRPr="00332076" w:rsidRDefault="001D3CEB" w:rsidP="001D3C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 № 3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1D3CEB" w:rsidRPr="00332076" w:rsidRDefault="001D3CEB" w:rsidP="006A4B6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CEB" w:rsidRPr="00332076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CEB" w:rsidRPr="002470DE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>На основании распоряжени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1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471755">
        <w:rPr>
          <w:rFonts w:ascii="Times New Roman" w:hAnsi="Times New Roman" w:cs="Times New Roman"/>
          <w:sz w:val="24"/>
          <w:szCs w:val="24"/>
        </w:rPr>
        <w:t xml:space="preserve">Контрольного органа Каргасокского района </w:t>
      </w:r>
      <w:r w:rsidRPr="001D3CEB">
        <w:rPr>
          <w:rFonts w:ascii="Times New Roman" w:hAnsi="Times New Roman" w:cs="Times New Roman"/>
          <w:sz w:val="24"/>
          <w:szCs w:val="24"/>
        </w:rPr>
        <w:t>от 14.03.2017 №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3CEB">
        <w:rPr>
          <w:rFonts w:ascii="Times New Roman" w:hAnsi="Times New Roman" w:cs="Times New Roman"/>
          <w:sz w:val="24"/>
          <w:szCs w:val="24"/>
        </w:rPr>
        <w:t>от 14.04.2017 № 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C7D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EC7D16">
        <w:rPr>
          <w:rFonts w:ascii="Times New Roman" w:hAnsi="Times New Roman" w:cs="Times New Roman"/>
          <w:sz w:val="24"/>
          <w:szCs w:val="24"/>
        </w:rPr>
        <w:t xml:space="preserve"> плана работы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7D1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2470DE">
        <w:rPr>
          <w:rFonts w:ascii="Times New Roman" w:hAnsi="Times New Roman" w:cs="Times New Roman"/>
          <w:sz w:val="24"/>
          <w:szCs w:val="24"/>
        </w:rPr>
        <w:t>внешн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70DE">
        <w:rPr>
          <w:rFonts w:ascii="Times New Roman" w:hAnsi="Times New Roman" w:cs="Times New Roman"/>
          <w:sz w:val="24"/>
          <w:szCs w:val="24"/>
        </w:rPr>
        <w:t>е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70DE">
        <w:rPr>
          <w:rFonts w:ascii="Times New Roman" w:hAnsi="Times New Roman" w:cs="Times New Roman"/>
          <w:sz w:val="24"/>
          <w:szCs w:val="24"/>
        </w:rPr>
        <w:t xml:space="preserve"> годовых отчётов об исполнении бюджетов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70DE">
        <w:rPr>
          <w:rFonts w:ascii="Times New Roman" w:hAnsi="Times New Roman" w:cs="Times New Roman"/>
          <w:sz w:val="24"/>
          <w:szCs w:val="24"/>
        </w:rPr>
        <w:t xml:space="preserve"> финансового года в Муниципальных о</w:t>
      </w:r>
      <w:r>
        <w:rPr>
          <w:rFonts w:ascii="Times New Roman" w:hAnsi="Times New Roman" w:cs="Times New Roman"/>
          <w:sz w:val="24"/>
          <w:szCs w:val="24"/>
        </w:rPr>
        <w:t>бразованиях: Каргасокский район;</w:t>
      </w:r>
      <w:r w:rsidRPr="002470DE">
        <w:rPr>
          <w:rFonts w:ascii="Times New Roman" w:hAnsi="Times New Roman" w:cs="Times New Roman"/>
          <w:sz w:val="24"/>
          <w:szCs w:val="24"/>
        </w:rPr>
        <w:t xml:space="preserve"> Каргасокском, Средневасюганском, Вертикосском, </w:t>
      </w:r>
      <w:proofErr w:type="gramStart"/>
      <w:r w:rsidRPr="002470DE">
        <w:rPr>
          <w:rFonts w:ascii="Times New Roman" w:hAnsi="Times New Roman" w:cs="Times New Roman"/>
          <w:sz w:val="24"/>
          <w:szCs w:val="24"/>
        </w:rPr>
        <w:t>Сосновском</w:t>
      </w:r>
      <w:proofErr w:type="gramEnd"/>
      <w:r w:rsidRPr="002470DE">
        <w:rPr>
          <w:rFonts w:ascii="Times New Roman" w:hAnsi="Times New Roman" w:cs="Times New Roman"/>
          <w:sz w:val="24"/>
          <w:szCs w:val="24"/>
        </w:rPr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CEB" w:rsidRPr="007F3E6D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проведены </w:t>
      </w:r>
      <w:r w:rsidRPr="007F3E6D">
        <w:rPr>
          <w:rFonts w:ascii="Times New Roman" w:hAnsi="Times New Roman" w:cs="Times New Roman"/>
          <w:b/>
          <w:sz w:val="24"/>
          <w:szCs w:val="24"/>
        </w:rPr>
        <w:t>с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F3E6D">
        <w:rPr>
          <w:rFonts w:ascii="Times New Roman" w:hAnsi="Times New Roman" w:cs="Times New Roman"/>
          <w:b/>
          <w:sz w:val="24"/>
          <w:szCs w:val="24"/>
        </w:rPr>
        <w:t xml:space="preserve"> марта по 2</w:t>
      </w:r>
      <w:r w:rsidR="008909E5">
        <w:rPr>
          <w:rFonts w:ascii="Times New Roman" w:hAnsi="Times New Roman" w:cs="Times New Roman"/>
          <w:b/>
          <w:sz w:val="24"/>
          <w:szCs w:val="24"/>
        </w:rPr>
        <w:t>5</w:t>
      </w:r>
      <w:r w:rsidRPr="007F3E6D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 w:rsidR="008909E5">
        <w:rPr>
          <w:rFonts w:ascii="Times New Roman" w:hAnsi="Times New Roman" w:cs="Times New Roman"/>
          <w:b/>
          <w:sz w:val="24"/>
          <w:szCs w:val="24"/>
        </w:rPr>
        <w:t>7</w:t>
      </w:r>
      <w:r w:rsidRPr="007F3E6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CEB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Контрольные мероприятия оформлены </w:t>
      </w:r>
      <w:r w:rsidRPr="00D2091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заключениями.</w:t>
      </w:r>
    </w:p>
    <w:p w:rsidR="001D3CEB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D3CEB" w:rsidRPr="00B97468" w:rsidRDefault="001D3CEB" w:rsidP="001D3C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468">
        <w:rPr>
          <w:rFonts w:ascii="Times New Roman" w:hAnsi="Times New Roman" w:cs="Times New Roman"/>
          <w:b/>
          <w:sz w:val="24"/>
          <w:szCs w:val="24"/>
        </w:rPr>
        <w:t>Результаты контрольн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B97468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B97468">
        <w:rPr>
          <w:rFonts w:ascii="Times New Roman" w:hAnsi="Times New Roman" w:cs="Times New Roman"/>
          <w:b/>
          <w:sz w:val="24"/>
          <w:szCs w:val="24"/>
        </w:rPr>
        <w:t>:</w:t>
      </w:r>
    </w:p>
    <w:p w:rsidR="00B3261E" w:rsidRPr="00B3261E" w:rsidRDefault="00B3261E" w:rsidP="00B3261E">
      <w:pPr>
        <w:ind w:firstLine="540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В 2017 году предусматривалось предоставление годовых отчётов Администрациями сельских поселений в Контрольный орган равномерно с 15 по 31 марта. Фактически 7 отчётов поступило с 23 по 31 марта; 4 отчёта - с 3 по 5 апреля; 1 отчёт  - 18 апреля из-за весенней распутицы. В связи, с чем Контрольный орган принял решение о продлении срока проведения контрольных мероприятий с 15 по 25 апреля. Для ускорения принятия депутатами решений на заседаниях Советов поселений, подготовленные Контрольным органом Заключения направлялись в Администрации поселений электронной почтой. Заверенные Заключения на бумажном носителе направлялись в поселения по обычным каналам связи.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 xml:space="preserve">Для проведения внешней проверки годовых отчётов об исполнении бюджетов 2016 финансового года в Контрольный орган всеми 12 сельскими поселениями  представлены в полном объёме пакеты документов. 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Представленные Отчёты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Бюджетополучателями сельских поселений являлись казённые учреждения: Администрации сельских поселений и культурно-досуговые центры. Для выполнения коммунальных услуг в 10 сельских поселениях созданы муниципальные унитарные предприятия.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При составлении проектов решений  об исполнении бюджетов за 2016 год практически все сельские поселения учли замечания указанные в Заключениях, составленных при проведении проверок годовых отчётов об исполнении бюджетов за 2015 год. То есть качество составленной и представленной документации в целом соответствует установленным требованиям.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lastRenderedPageBreak/>
        <w:t xml:space="preserve">При проверке представленных пакетов документов особое внимание уделялось наличию и содержанию Пояснительных записок. Контрольный орган ежегодно просил в пояснительных записках описывать деятельность созданных поселениями предприятий. Нововасюганское, Средневасюганское, Сосновская, Новоюгинское, Тымское  сельские поселения в Пояснительных записках представили анализы финансового состояния предприятий. Каргасокское, Среднетымское, Усть-Тымское, Усть-Чижапское, Толпаровское сельские поселения не представили описания финансового состояния предприятий. В тоже время, в проведённых анализах не были указаны причины отсутствия поступлений в 2016 году в бюджеты доходов, в виде части прибыли,  от МУПов. Не было описано: какой финансовый результат планировалось получить по результатам работы предприятий в 2015 году; какой финансовый результат был получен; какие причины повлияли на невыполнение утверждённых Администрациями плановых показателей; какие меры необходимо было принять для того чтобы от предприятий поступали доходы в бюджеты поселений. Не приведены анализы работы предприятий в 2016 году, не описаны перспективы их развития в 2017 году (кроме Тымского поселения).  Только Администрация Нововасюганского сельского поселения в пояснительной записке в рамках внутреннего контроля указала на проведение 5 проверок в своём предприятии. </w:t>
      </w:r>
      <w:r>
        <w:rPr>
          <w:rFonts w:ascii="Times New Roman" w:hAnsi="Times New Roman" w:cs="Times New Roman"/>
          <w:sz w:val="24"/>
        </w:rPr>
        <w:t>Контрольным органом</w:t>
      </w:r>
      <w:r w:rsidRPr="00B3261E">
        <w:rPr>
          <w:rFonts w:ascii="Times New Roman" w:hAnsi="Times New Roman" w:cs="Times New Roman"/>
          <w:sz w:val="24"/>
        </w:rPr>
        <w:t xml:space="preserve"> предл</w:t>
      </w:r>
      <w:r>
        <w:rPr>
          <w:rFonts w:ascii="Times New Roman" w:hAnsi="Times New Roman" w:cs="Times New Roman"/>
          <w:sz w:val="24"/>
        </w:rPr>
        <w:t>ожено</w:t>
      </w:r>
      <w:r w:rsidRPr="00B3261E">
        <w:rPr>
          <w:rFonts w:ascii="Times New Roman" w:hAnsi="Times New Roman" w:cs="Times New Roman"/>
          <w:sz w:val="24"/>
        </w:rPr>
        <w:t xml:space="preserve"> при рассмотрении депутатами отчётов об исполнении бюджета поселения подробно обсуждать финансовую деятельность предприятий и давать ей оценку.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Анализ принятых в 2016 году Советами поселений решений о  бюджетах показывает, что они от 4 до 7 раз уточнялись в сторону увеличения доходной и расходной частей бюджета, а Усть-Тымский – 9 раз. Большое увеличение доходной и расходной частей бюджета (в более чем в 3 раза) произошло в Каргасокском сельском поселении, что создавало определённые риски по эффективному расходованию бюджетных средств.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В Заключениях по каждому сельскому поселению рассчитана доля дотации в собственных доходах в отчётном 2016 году. Предложено рассчитать доли дотаций в 2014 и 2015 годах проанализировать их и с учётом ограничений, предусмотренных частями 2, 3 и 4 статьи 136 Бюджетного кодекса, контролировать исполнение бюджета.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К основным доходам в структуре налоговых и неналоговых доходов сельских поселений, как и прежде, относятся: налог на доходы физических лиц,  доходы от уплаты акцизов и доходы от использования имущества. В основном эти три вида доходов занимали более 90% от налоговых и неналоговых доходов.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 xml:space="preserve">В целом расходы бюджетов сельских поселений, кроме двух, исполнены  выше 90%. что соответствует требованию соблюдения финансовой дисциплины при расходовании бюджетных средств. Низкий процент исполнения расходов установлен в Каргасокском – 86,6% и Новоюгинском 74,9% сельских поселениях. 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В Каргасокском сельском поселении невыполнение связано с расходованием средств на 58,76% и 59,52 % по статьям «другие общегосударственные вопросы» подраздела 0113 и «жилищное хозяйство» подраздела 0501. Причины такого исполнения бюджета не раскрыты в пояснительной записке, что может отразиться на эффективности обсуждения депутатами данной проблемы и принятия оптимального решения.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lastRenderedPageBreak/>
        <w:t>В Новоюгинском сельском поселении невыполнение связано с расходованием средств на 10,8% по статье «Жилищное хозяйство» подраздела 0501. Согласно пояснительной записке «В 2016 году поселению были выделены средства в размере 4 708 834,50 руб. на расселение граждан из ветхого и аварийного жилья. По итогам проведения электронных аукционов были заключены 3 муниципальных контракта на приобретение трёх жилых помещений. Срок сдачи квартир по условиям контрактов – до 01.06.2017. Поэтому в 2016 году средства не были использованы и возвращены в районный бюджет. В 2017 году средства опять поступят в поселение».</w:t>
      </w:r>
    </w:p>
    <w:p w:rsidR="00B3261E" w:rsidRP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В результате исполнения бюджета в 8 сельских поселениях сложился профицит, а в 4 - дефицит. Источником покрытия дефицита бюджета являлись  переходящие остатки денежных средств на бюджетных счетах.</w:t>
      </w:r>
    </w:p>
    <w:p w:rsidR="00B3261E" w:rsidRDefault="00B3261E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Во всех Заключениях предложено внести изменения по вышеуказанным замечаниям и с учетом их утвердить Отчеты об исполнении бюджета поселения.</w:t>
      </w:r>
    </w:p>
    <w:p w:rsidR="004071AF" w:rsidRDefault="004071AF" w:rsidP="00B3261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проведённых мероприятиях представлена Председателю Думы Каргасокского района и Главе Каргасокского района. </w:t>
      </w:r>
    </w:p>
    <w:p w:rsidR="004071AF" w:rsidRDefault="004071AF" w:rsidP="00B3261E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4071AF" w:rsidRPr="00B3261E" w:rsidRDefault="004071AF" w:rsidP="00B3261E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B3261E" w:rsidRPr="00B3261E" w:rsidRDefault="00B3261E" w:rsidP="00B3261E">
      <w:pPr>
        <w:jc w:val="both"/>
        <w:rPr>
          <w:rFonts w:ascii="Times New Roman" w:hAnsi="Times New Roman" w:cs="Times New Roman"/>
          <w:sz w:val="24"/>
        </w:rPr>
      </w:pPr>
      <w:r w:rsidRPr="00B3261E">
        <w:rPr>
          <w:rFonts w:ascii="Times New Roman" w:hAnsi="Times New Roman" w:cs="Times New Roman"/>
          <w:sz w:val="24"/>
        </w:rPr>
        <w:t>Председатель _____________________________/Ю.А.Машковцев/</w:t>
      </w:r>
    </w:p>
    <w:p w:rsidR="00500F7F" w:rsidRPr="00B3261E" w:rsidRDefault="00500F7F">
      <w:pPr>
        <w:rPr>
          <w:rFonts w:ascii="Times New Roman" w:hAnsi="Times New Roman" w:cs="Times New Roman"/>
          <w:sz w:val="24"/>
        </w:rPr>
      </w:pPr>
    </w:p>
    <w:sectPr w:rsidR="00500F7F" w:rsidRPr="00B3261E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D7" w:rsidRDefault="000048D7" w:rsidP="000048D7">
      <w:pPr>
        <w:spacing w:after="0" w:line="240" w:lineRule="auto"/>
      </w:pPr>
      <w:r>
        <w:separator/>
      </w:r>
    </w:p>
  </w:endnote>
  <w:endnote w:type="continuationSeparator" w:id="0">
    <w:p w:rsidR="000048D7" w:rsidRDefault="000048D7" w:rsidP="0000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7" w:rsidRDefault="000048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7" w:rsidRDefault="000048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7" w:rsidRDefault="000048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D7" w:rsidRDefault="000048D7" w:rsidP="000048D7">
      <w:pPr>
        <w:spacing w:after="0" w:line="240" w:lineRule="auto"/>
      </w:pPr>
      <w:r>
        <w:separator/>
      </w:r>
    </w:p>
  </w:footnote>
  <w:footnote w:type="continuationSeparator" w:id="0">
    <w:p w:rsidR="000048D7" w:rsidRDefault="000048D7" w:rsidP="0000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7" w:rsidRDefault="000048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905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048D7" w:rsidRDefault="000048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48D7" w:rsidRDefault="000048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7" w:rsidRDefault="00004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185"/>
    <w:rsid w:val="000048D7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3CE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071AF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09E5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18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261E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8D7"/>
  </w:style>
  <w:style w:type="paragraph" w:styleId="a5">
    <w:name w:val="footer"/>
    <w:basedOn w:val="a"/>
    <w:link w:val="a6"/>
    <w:uiPriority w:val="99"/>
    <w:unhideWhenUsed/>
    <w:rsid w:val="0000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1032</Words>
  <Characters>5884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2017-05-31T03:25:00Z</dcterms:created>
  <dcterms:modified xsi:type="dcterms:W3CDTF">2017-05-31T05:23:00Z</dcterms:modified>
</cp:coreProperties>
</file>