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8F" w:rsidRDefault="00386A8F" w:rsidP="00386A8F">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Орган муниципального финансового контроля</w:t>
      </w:r>
    </w:p>
    <w:p w:rsidR="00386A8F" w:rsidRDefault="00386A8F" w:rsidP="00386A8F">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Каргасокского района</w:t>
      </w:r>
    </w:p>
    <w:p w:rsidR="00386A8F" w:rsidRDefault="00386A8F" w:rsidP="00386A8F">
      <w:pPr>
        <w:spacing w:after="0" w:line="240" w:lineRule="auto"/>
        <w:ind w:firstLine="567"/>
        <w:jc w:val="both"/>
        <w:rPr>
          <w:rFonts w:ascii="Times New Roman" w:hAnsi="Times New Roman" w:cs="Times New Roman"/>
          <w:sz w:val="24"/>
          <w:szCs w:val="24"/>
        </w:rPr>
      </w:pPr>
    </w:p>
    <w:p w:rsidR="00386A8F" w:rsidRDefault="00386A8F" w:rsidP="00386A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Каргасок                                                                                 </w:t>
      </w:r>
      <w:r w:rsidR="008F050D">
        <w:rPr>
          <w:rFonts w:ascii="Times New Roman" w:hAnsi="Times New Roman" w:cs="Times New Roman"/>
          <w:sz w:val="24"/>
          <w:szCs w:val="24"/>
        </w:rPr>
        <w:t xml:space="preserve">    </w:t>
      </w:r>
      <w:r>
        <w:rPr>
          <w:rFonts w:ascii="Times New Roman" w:hAnsi="Times New Roman" w:cs="Times New Roman"/>
          <w:sz w:val="24"/>
          <w:szCs w:val="24"/>
        </w:rPr>
        <w:t xml:space="preserve">          01.06.201</w:t>
      </w:r>
      <w:r w:rsidR="008F050D">
        <w:rPr>
          <w:rFonts w:ascii="Times New Roman" w:hAnsi="Times New Roman" w:cs="Times New Roman"/>
          <w:sz w:val="24"/>
          <w:szCs w:val="24"/>
        </w:rPr>
        <w:t>7</w:t>
      </w:r>
    </w:p>
    <w:p w:rsidR="00386A8F" w:rsidRDefault="00386A8F" w:rsidP="00386A8F">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5495"/>
        <w:gridCol w:w="3907"/>
      </w:tblGrid>
      <w:tr w:rsidR="00386A8F" w:rsidTr="00A031FA">
        <w:tc>
          <w:tcPr>
            <w:tcW w:w="5495" w:type="dxa"/>
            <w:hideMark/>
          </w:tcPr>
          <w:p w:rsidR="00386A8F" w:rsidRDefault="00386A8F" w:rsidP="008F050D">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Информация о</w:t>
            </w:r>
            <w:r w:rsidR="008F050D">
              <w:rPr>
                <w:rFonts w:ascii="Times New Roman" w:hAnsi="Times New Roman" w:cs="Times New Roman"/>
                <w:b/>
                <w:sz w:val="24"/>
                <w:szCs w:val="24"/>
              </w:rPr>
              <w:t>б</w:t>
            </w:r>
            <w:r>
              <w:rPr>
                <w:rFonts w:ascii="Times New Roman" w:hAnsi="Times New Roman" w:cs="Times New Roman"/>
                <w:b/>
                <w:sz w:val="24"/>
                <w:szCs w:val="24"/>
              </w:rPr>
              <w:t xml:space="preserve"> экспертно-аналитическ</w:t>
            </w:r>
            <w:r w:rsidR="008F050D">
              <w:rPr>
                <w:rFonts w:ascii="Times New Roman" w:hAnsi="Times New Roman" w:cs="Times New Roman"/>
                <w:b/>
                <w:sz w:val="24"/>
                <w:szCs w:val="24"/>
              </w:rPr>
              <w:t>их</w:t>
            </w:r>
            <w:r>
              <w:rPr>
                <w:rFonts w:ascii="Times New Roman" w:hAnsi="Times New Roman" w:cs="Times New Roman"/>
                <w:b/>
                <w:sz w:val="24"/>
                <w:szCs w:val="24"/>
              </w:rPr>
              <w:t xml:space="preserve"> мероприяти</w:t>
            </w:r>
            <w:r w:rsidR="008F050D">
              <w:rPr>
                <w:rFonts w:ascii="Times New Roman" w:hAnsi="Times New Roman" w:cs="Times New Roman"/>
                <w:b/>
                <w:sz w:val="24"/>
                <w:szCs w:val="24"/>
              </w:rPr>
              <w:t>ях</w:t>
            </w:r>
            <w:r>
              <w:rPr>
                <w:rFonts w:ascii="Times New Roman" w:hAnsi="Times New Roman" w:cs="Times New Roman"/>
                <w:b/>
                <w:sz w:val="24"/>
                <w:szCs w:val="24"/>
              </w:rPr>
              <w:t xml:space="preserve"> № 1.</w:t>
            </w:r>
          </w:p>
        </w:tc>
        <w:tc>
          <w:tcPr>
            <w:tcW w:w="3907" w:type="dxa"/>
          </w:tcPr>
          <w:p w:rsidR="00386A8F" w:rsidRDefault="00386A8F" w:rsidP="00A031FA">
            <w:pPr>
              <w:spacing w:after="0" w:line="240" w:lineRule="auto"/>
              <w:ind w:firstLine="567"/>
              <w:rPr>
                <w:rFonts w:ascii="Times New Roman" w:eastAsia="Times New Roman" w:hAnsi="Times New Roman" w:cs="Times New Roman"/>
                <w:sz w:val="24"/>
                <w:szCs w:val="24"/>
              </w:rPr>
            </w:pPr>
          </w:p>
        </w:tc>
      </w:tr>
    </w:tbl>
    <w:p w:rsidR="00386A8F" w:rsidRDefault="00386A8F" w:rsidP="00386A8F">
      <w:pPr>
        <w:spacing w:after="0" w:line="240" w:lineRule="auto"/>
        <w:ind w:firstLine="567"/>
        <w:jc w:val="both"/>
        <w:rPr>
          <w:rFonts w:ascii="Times New Roman" w:hAnsi="Times New Roman" w:cs="Times New Roman"/>
          <w:sz w:val="24"/>
          <w:szCs w:val="24"/>
        </w:rPr>
      </w:pPr>
    </w:p>
    <w:p w:rsidR="00F85CDD" w:rsidRPr="00F85CDD" w:rsidRDefault="00386A8F" w:rsidP="00F85CDD">
      <w:pPr>
        <w:spacing w:after="0" w:line="240" w:lineRule="auto"/>
        <w:ind w:firstLine="567"/>
        <w:jc w:val="both"/>
        <w:rPr>
          <w:rFonts w:ascii="Times New Roman" w:hAnsi="Times New Roman" w:cs="Times New Roman"/>
          <w:sz w:val="24"/>
          <w:szCs w:val="24"/>
        </w:rPr>
      </w:pPr>
      <w:r w:rsidRPr="008052A8">
        <w:rPr>
          <w:rFonts w:ascii="Times New Roman" w:hAnsi="Times New Roman" w:cs="Times New Roman"/>
          <w:sz w:val="24"/>
          <w:szCs w:val="24"/>
        </w:rPr>
        <w:t>Н</w:t>
      </w:r>
      <w:r>
        <w:rPr>
          <w:rFonts w:ascii="Times New Roman" w:hAnsi="Times New Roman" w:cs="Times New Roman"/>
          <w:sz w:val="24"/>
          <w:szCs w:val="24"/>
        </w:rPr>
        <w:t>а основании распоряжени</w:t>
      </w:r>
      <w:r w:rsidR="008F050D">
        <w:rPr>
          <w:rFonts w:ascii="Times New Roman" w:hAnsi="Times New Roman" w:cs="Times New Roman"/>
          <w:sz w:val="24"/>
          <w:szCs w:val="24"/>
        </w:rPr>
        <w:t>й</w:t>
      </w:r>
      <w:r>
        <w:rPr>
          <w:rFonts w:ascii="Times New Roman" w:hAnsi="Times New Roman" w:cs="Times New Roman"/>
          <w:sz w:val="24"/>
          <w:szCs w:val="24"/>
        </w:rPr>
        <w:t xml:space="preserve"> </w:t>
      </w:r>
      <w:r w:rsidR="008F050D">
        <w:rPr>
          <w:rFonts w:ascii="Times New Roman" w:hAnsi="Times New Roman" w:cs="Times New Roman"/>
          <w:sz w:val="24"/>
          <w:szCs w:val="24"/>
        </w:rPr>
        <w:t>председа</w:t>
      </w:r>
      <w:r>
        <w:rPr>
          <w:rFonts w:ascii="Times New Roman" w:hAnsi="Times New Roman" w:cs="Times New Roman"/>
          <w:sz w:val="24"/>
          <w:szCs w:val="24"/>
        </w:rPr>
        <w:t xml:space="preserve">теля Контрольного органа Каргасокского района от </w:t>
      </w:r>
      <w:r w:rsidR="008F050D">
        <w:rPr>
          <w:rFonts w:ascii="Times New Roman" w:hAnsi="Times New Roman" w:cs="Times New Roman"/>
          <w:sz w:val="24"/>
          <w:szCs w:val="24"/>
        </w:rPr>
        <w:t xml:space="preserve">09.01.2017 </w:t>
      </w:r>
      <w:r>
        <w:rPr>
          <w:rFonts w:ascii="Times New Roman" w:hAnsi="Times New Roman" w:cs="Times New Roman"/>
          <w:sz w:val="24"/>
          <w:szCs w:val="24"/>
        </w:rPr>
        <w:t xml:space="preserve">№ 1 и </w:t>
      </w:r>
      <w:r w:rsidR="008F050D">
        <w:rPr>
          <w:rFonts w:ascii="Times New Roman" w:hAnsi="Times New Roman" w:cs="Times New Roman"/>
          <w:sz w:val="24"/>
          <w:szCs w:val="24"/>
        </w:rPr>
        <w:t xml:space="preserve">от 20.01.2017 № 2 и </w:t>
      </w:r>
      <w:r>
        <w:rPr>
          <w:rFonts w:ascii="Times New Roman" w:hAnsi="Times New Roman" w:cs="Times New Roman"/>
          <w:sz w:val="24"/>
          <w:szCs w:val="24"/>
        </w:rPr>
        <w:t xml:space="preserve">пункта 2.1 плана работы </w:t>
      </w:r>
      <w:r w:rsidRPr="00EC7D16">
        <w:rPr>
          <w:rFonts w:ascii="Times New Roman" w:hAnsi="Times New Roman" w:cs="Times New Roman"/>
          <w:sz w:val="24"/>
          <w:szCs w:val="24"/>
        </w:rPr>
        <w:t>на 201</w:t>
      </w:r>
      <w:r w:rsidR="008F050D">
        <w:rPr>
          <w:rFonts w:ascii="Times New Roman" w:hAnsi="Times New Roman" w:cs="Times New Roman"/>
          <w:sz w:val="24"/>
          <w:szCs w:val="24"/>
        </w:rPr>
        <w:t>7</w:t>
      </w:r>
      <w:r w:rsidR="00F85CDD">
        <w:rPr>
          <w:rFonts w:ascii="Times New Roman" w:hAnsi="Times New Roman" w:cs="Times New Roman"/>
          <w:sz w:val="24"/>
          <w:szCs w:val="24"/>
        </w:rPr>
        <w:t xml:space="preserve"> год его </w:t>
      </w:r>
      <w:r w:rsidR="00F85CDD" w:rsidRPr="00F85CDD">
        <w:rPr>
          <w:rFonts w:ascii="Times New Roman" w:hAnsi="Times New Roman" w:cs="Times New Roman"/>
          <w:sz w:val="24"/>
          <w:szCs w:val="24"/>
        </w:rPr>
        <w:t>сотрудниками проведены экспертизы Положений о бюджетном процессе (далее – Положений) в Каргасокском, Толпаровском, Усть-Тымском, Новоюгинском, Среднетымском сельских поселениях.</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xml:space="preserve">Срок проведения мероприятий </w:t>
      </w:r>
      <w:r w:rsidRPr="00100991">
        <w:rPr>
          <w:rFonts w:ascii="Times New Roman" w:hAnsi="Times New Roman" w:cs="Times New Roman"/>
          <w:b/>
          <w:sz w:val="24"/>
          <w:szCs w:val="24"/>
        </w:rPr>
        <w:t>с 10.01.2017 по 03.02.2017</w:t>
      </w:r>
      <w:r w:rsidRPr="00F85CDD">
        <w:rPr>
          <w:rFonts w:ascii="Times New Roman" w:hAnsi="Times New Roman" w:cs="Times New Roman"/>
          <w:sz w:val="24"/>
          <w:szCs w:val="24"/>
        </w:rPr>
        <w:t>.</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Установлено, что в целом Положения о бюджетном процессе соответствуют Бюджетному кодексу Российской Федерации, Федеральному закону  «Об общих принципах организации местного самоуправления в Российской федерации», Уставам сельских поселений, но имеется ряд замечаний, а именно:</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Представленная в Контрольный орган на рассмотрение копия действующего Положения о бюджетном процессе в Новоюгинском сельском поселении не имеет ни даты, ни номера утверждения его решением Совета  Новоюгинского  сельского поселения. В соответствии с двумя представленными копиями решений о внесении в Положение изменений, в одном случае оно (Положение) утверждено 16 января 2012 года, в другом – 3 декабря 2013 года. Предложено разработать на базе действующего новое Положение, утвердить его решением Совета  Новоюгинского сельского поселения, отменив все ранее изданные по нему решения. Предложено Совету более тщательно вести учёт (регистрацию) принимаемых решений и осуществлять за их исполнением контроль.</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xml:space="preserve">На основании дат принимаемых решений можно сделать вывод, что специалистами Администраций сельских поселений в основном своевременно вносятся изменения в Положения о бюджетном процессе. То есть осуществляется текущий </w:t>
      </w:r>
      <w:proofErr w:type="gramStart"/>
      <w:r w:rsidRPr="00F85CDD">
        <w:rPr>
          <w:rFonts w:ascii="Times New Roman" w:hAnsi="Times New Roman" w:cs="Times New Roman"/>
          <w:sz w:val="24"/>
          <w:szCs w:val="24"/>
        </w:rPr>
        <w:t>контроль за</w:t>
      </w:r>
      <w:proofErr w:type="gramEnd"/>
      <w:r w:rsidRPr="00F85CDD">
        <w:rPr>
          <w:rFonts w:ascii="Times New Roman" w:hAnsi="Times New Roman" w:cs="Times New Roman"/>
          <w:sz w:val="24"/>
          <w:szCs w:val="24"/>
        </w:rPr>
        <w:t xml:space="preserve"> изменениями, происходящими в статьях Бюджетного кодекса.</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некоторых Положениях были прописаны не все основные понятия и термины, используемые при описании бюджетного процесса, что делало невозможным депутатам обоснованно обсуждать, принимать данные Положения и контролировать их исполнение.</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некоторых Положениях были прописаны не все участники бюджетного процесса. Было предложено в перечнях участников процесса прописать также и Контрольные органы сельских поселений. Их полномочия на основании принятых решений Советов сельских поселений и Думы Каргасокского района, заключённых Соглашений переданы Контрольному органу Каргасокского района и исполняются им. Было предложено также в перечень некоторых Положений включить Финансовые органы в лице специалистов 1 категории (финансистов) Администраций сельских поселений.</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некоторых Положениях были прописаны полномочия не всех участников бюджетного процесса.</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lastRenderedPageBreak/>
        <w:t>В статье 10 Положения Каргасокского сельского поселения указано, что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получателя бюджетных средств исполняются в соответствии со статьями: 158, 160</w:t>
      </w:r>
      <w:r w:rsidRPr="00F85CDD">
        <w:rPr>
          <w:rFonts w:ascii="Times New Roman" w:hAnsi="Times New Roman" w:cs="Times New Roman"/>
          <w:sz w:val="24"/>
          <w:szCs w:val="24"/>
          <w:vertAlign w:val="superscript"/>
        </w:rPr>
        <w:t>1</w:t>
      </w:r>
      <w:r w:rsidRPr="00F85CDD">
        <w:rPr>
          <w:rFonts w:ascii="Times New Roman" w:hAnsi="Times New Roman" w:cs="Times New Roman"/>
          <w:sz w:val="24"/>
          <w:szCs w:val="24"/>
        </w:rPr>
        <w:t>, 160</w:t>
      </w:r>
      <w:r w:rsidRPr="00F85CDD">
        <w:rPr>
          <w:rFonts w:ascii="Times New Roman" w:hAnsi="Times New Roman" w:cs="Times New Roman"/>
          <w:sz w:val="24"/>
          <w:szCs w:val="24"/>
          <w:vertAlign w:val="superscript"/>
        </w:rPr>
        <w:t>2</w:t>
      </w:r>
      <w:r w:rsidRPr="00F85CDD">
        <w:rPr>
          <w:rFonts w:ascii="Times New Roman" w:hAnsi="Times New Roman" w:cs="Times New Roman"/>
          <w:sz w:val="24"/>
          <w:szCs w:val="24"/>
        </w:rPr>
        <w:t>, 160</w:t>
      </w:r>
      <w:r w:rsidRPr="00F85CDD">
        <w:rPr>
          <w:rFonts w:ascii="Times New Roman" w:hAnsi="Times New Roman" w:cs="Times New Roman"/>
          <w:sz w:val="24"/>
          <w:szCs w:val="24"/>
          <w:vertAlign w:val="superscript"/>
        </w:rPr>
        <w:t>2-1</w:t>
      </w:r>
      <w:r w:rsidRPr="00F85CDD">
        <w:rPr>
          <w:rFonts w:ascii="Times New Roman" w:hAnsi="Times New Roman" w:cs="Times New Roman"/>
          <w:sz w:val="24"/>
          <w:szCs w:val="24"/>
        </w:rPr>
        <w:t>, 162 Бюджетного кодекса РФ. С таким изложением бюджетного процесса сотрудники Контрольного органа не согласны.</w:t>
      </w:r>
    </w:p>
    <w:p w:rsid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xml:space="preserve">В соответствии со статьёй 2 «Правовая основа бюджетного процесса в Каргасокском сельском поселении» весь бюджетный процесс в Положении прописан на основании Бюджетного кодекса и может компактно уместиться на нескольких страницах в виде ссылок на его статьи. Считаем, что такой документ невозможно обсуждать с депутатами на заседании Совета Каргасокского сельского поселения и депутатам невозможно обоснованно принять решение об его утверждении. </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перечнях полномочий некоторых Глав муниципальных образований предусмотрено «принимает решение о предоставлении бюджетных кредитов в установленном порядке» (Усть-Тымское и Новоюгинское сельские поселения). В статье 93.3 Бюджетного кодекса РФ предусмотрено предоставление бюджетных кредитов бюджетам городских, сельских поселений (внутригородских районов) из бюджетов муниципальных районов. Предоставление бюджетных кредитов из бюджетов сельских поселений Бюджетным кодексом не предусмотрено. Предложено исключить эти пункты из соответствующих статей Положений.</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статье 7 «Бюджетные полномочия  Администрации МО «Усть-Тымское сельское поселение» предусмотрено устанавливать порядок предоставления бюджетных инвестиций, в том числе муниципальным автономным и бюджетным учреждениям. Данных типов учреждений нет, а автономных и не будет в сельских поселениях. Поэтому считаем, что Положение о бюджетном процессе должно быть максимально приближено к реально сложившейся ситуации.</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пунктах 3, 4, 11, 14, 15 и 16 статьи 8</w:t>
      </w:r>
      <w:r w:rsidRPr="00F85CDD">
        <w:rPr>
          <w:rFonts w:ascii="Times New Roman" w:hAnsi="Times New Roman" w:cs="Times New Roman"/>
          <w:b/>
          <w:sz w:val="24"/>
          <w:szCs w:val="24"/>
        </w:rPr>
        <w:t xml:space="preserve"> </w:t>
      </w:r>
      <w:r w:rsidRPr="00F85CDD">
        <w:rPr>
          <w:rFonts w:ascii="Times New Roman" w:hAnsi="Times New Roman" w:cs="Times New Roman"/>
          <w:sz w:val="24"/>
          <w:szCs w:val="24"/>
        </w:rPr>
        <w:t>«Бюджетные полномочия финансиста» Положения Усть-Тымское сельское поселение прописано «устанавливает порядок</w:t>
      </w:r>
      <w:r w:rsidRPr="00F85CDD">
        <w:rPr>
          <w:rFonts w:ascii="Times New Roman" w:hAnsi="Times New Roman" w:cs="Times New Roman"/>
          <w:b/>
          <w:sz w:val="24"/>
          <w:szCs w:val="24"/>
        </w:rPr>
        <w:t>…</w:t>
      </w:r>
      <w:r w:rsidRPr="00F85CDD">
        <w:rPr>
          <w:rFonts w:ascii="Times New Roman" w:hAnsi="Times New Roman" w:cs="Times New Roman"/>
          <w:sz w:val="24"/>
          <w:szCs w:val="24"/>
        </w:rPr>
        <w:t>». Предложено в полномочиях финансиста данные слова заменить на «разрабатывает порядок», а «утверждение порядка» отнести к полномочиям Главы Усть-Тымского сельского поселения и прописать их в статье 6.</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Предложено исключить пункт 13 «разрабатывает методики распределения межбюджетных трансфертов в пределах своей компетенции» из статьи 9 Положения Усть-Тымского сельского поселения, так как оно не распределяет межбюджетные трансферты муниципальным образованиям.</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xml:space="preserve">Во всех Положениях предусмотрены распорядители бюджетных средств, администраторы доходов, администраторы источников финансирования дефицита бюджета как участники бюджетного процесса. По ним расписаны полномочия. В сельских поселениях Каргасокского района никогда не утверждались данные участники бюджетного процесса. Поэтому предложено исключить их из статей Положений, а их полномочия вменить главным распорядителям бюджетных средств, главным </w:t>
      </w:r>
      <w:r w:rsidRPr="00F85CDD">
        <w:rPr>
          <w:rFonts w:ascii="Times New Roman" w:hAnsi="Times New Roman" w:cs="Times New Roman"/>
          <w:sz w:val="24"/>
          <w:szCs w:val="24"/>
        </w:rPr>
        <w:lastRenderedPageBreak/>
        <w:t>администраторам доходов, главным администраторам источников финансирования дефицита бюджета.</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статьях 15 и 17 Положения Каргасокского сельского поселения не были приведены перечень утверждаемых показателей бюджета и перечень документов и материалов, предоставляемых одновременно с проектом бюджета, а сделаны ссылки на статьи 184</w:t>
      </w:r>
      <w:r w:rsidRPr="00F85CDD">
        <w:rPr>
          <w:rFonts w:ascii="Times New Roman" w:hAnsi="Times New Roman" w:cs="Times New Roman"/>
          <w:sz w:val="24"/>
          <w:szCs w:val="24"/>
          <w:vertAlign w:val="superscript"/>
        </w:rPr>
        <w:t>1</w:t>
      </w:r>
      <w:r w:rsidRPr="00F85CDD">
        <w:rPr>
          <w:rFonts w:ascii="Times New Roman" w:hAnsi="Times New Roman" w:cs="Times New Roman"/>
          <w:sz w:val="24"/>
          <w:szCs w:val="24"/>
        </w:rPr>
        <w:t xml:space="preserve"> и 184</w:t>
      </w:r>
      <w:r w:rsidRPr="00F85CDD">
        <w:rPr>
          <w:rFonts w:ascii="Times New Roman" w:hAnsi="Times New Roman" w:cs="Times New Roman"/>
          <w:sz w:val="24"/>
          <w:szCs w:val="24"/>
          <w:vertAlign w:val="superscript"/>
        </w:rPr>
        <w:t>2</w:t>
      </w:r>
      <w:r w:rsidRPr="00F85CDD">
        <w:rPr>
          <w:rFonts w:ascii="Times New Roman" w:hAnsi="Times New Roman" w:cs="Times New Roman"/>
          <w:sz w:val="24"/>
          <w:szCs w:val="24"/>
        </w:rPr>
        <w:t xml:space="preserve"> Бюджетного кодекса. Как было указано выше, Контрольный орган не согласен с таким изложением бюджетного процесса.</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Не во всех сельских поселениях своевременно в Положения вносятся изменения. В</w:t>
      </w:r>
      <w:r w:rsidRPr="00F85CDD">
        <w:rPr>
          <w:rFonts w:ascii="Times New Roman" w:hAnsi="Times New Roman" w:cs="Times New Roman"/>
          <w:b/>
          <w:sz w:val="24"/>
          <w:szCs w:val="24"/>
        </w:rPr>
        <w:t xml:space="preserve"> </w:t>
      </w:r>
      <w:r w:rsidRPr="00F85CDD">
        <w:rPr>
          <w:rFonts w:ascii="Times New Roman" w:hAnsi="Times New Roman" w:cs="Times New Roman"/>
          <w:sz w:val="24"/>
          <w:szCs w:val="24"/>
        </w:rPr>
        <w:t xml:space="preserve">статье 8 «Бюджетные полномочия финансового органа (финансиста)» Положений Усть-Тымского и Толпаровского сельских поселений отсутствует пункт о ведение </w:t>
      </w:r>
      <w:proofErr w:type="gramStart"/>
      <w:r w:rsidRPr="00F85CDD">
        <w:rPr>
          <w:rFonts w:ascii="Times New Roman" w:hAnsi="Times New Roman" w:cs="Times New Roman"/>
          <w:sz w:val="24"/>
          <w:szCs w:val="24"/>
        </w:rPr>
        <w:t>реестра источников доходов бюджета поселения</w:t>
      </w:r>
      <w:proofErr w:type="gramEnd"/>
      <w:r w:rsidRPr="00F85CDD">
        <w:rPr>
          <w:rFonts w:ascii="Times New Roman" w:hAnsi="Times New Roman" w:cs="Times New Roman"/>
          <w:sz w:val="24"/>
          <w:szCs w:val="24"/>
        </w:rPr>
        <w:t>. В статьях  глав  «Рассмотрение и утверждение местного бюджета» Положений Толпаровского</w:t>
      </w:r>
      <w:r w:rsidR="00AD11E1">
        <w:rPr>
          <w:rFonts w:ascii="Times New Roman" w:hAnsi="Times New Roman" w:cs="Times New Roman"/>
          <w:sz w:val="24"/>
          <w:szCs w:val="24"/>
        </w:rPr>
        <w:t>,</w:t>
      </w:r>
      <w:r w:rsidRPr="00F85CDD">
        <w:rPr>
          <w:rFonts w:ascii="Times New Roman" w:hAnsi="Times New Roman" w:cs="Times New Roman"/>
          <w:sz w:val="24"/>
          <w:szCs w:val="24"/>
        </w:rPr>
        <w:t xml:space="preserve"> Усть-Тымского и Новоюгинского сельских поселений в перечне документов, предоставляемых одновременно с проектом решения о бюджете, отсутствует «реестр источников доходов бюджета поселения». Данный документ должен быть в перечне в связи с внесением изменений в статью 184.2 Бюджетного кодекса РФ 22 октября 2014 года.</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бюджетных полномочиях Совета поселения многих Положений кроме целевых статей предусмотрено утверждать перечни кодов видов расходов. В соответствии с приказом Минфина РФ от 01.07.2013 № 65н «Об утверждении указаний о порядке применения бюджетной классификации Российской Федерации» коды бюджетной классификации по разделам и подразделам, видам расходов являются едиными для всех уровней бюджетной системы в отличие от целевых статей. Предложено из текстов исключить слова «и видов расходов».</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Считаем, что необоснованно утратили силу, на основании решения Совета Каргасокского сельского поселения от 18.04.2013 № 36, статьи Положения: 29 «Сводная бюджетная роспись», 30 «Бюджетная роспись», 31 «Кассовый план», 32 «Бюджетная смета», 33 «Завершение текущего финансового года». Предложено восстановить их.</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Некоторые статьи Положений прописаны некорректно, например:</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в статьях 27 и 28 Положений Усть-Тымского и Толпаровского сельских поселений указан «единый счет районного бюджета», а необходимо было прописать «единый счет бюджета Усть-Тымского или Толпаровского сельского поселения»;</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в статье 35 Положения Усть-Тымского сельского поселения прописано «… и представляет бюджетную отчетность об исполнении консолидированного бюджета Каргасокского района в Департамент финансов Томской области». Предложено в текст внести изменения;</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 xml:space="preserve">- название статьи 11 Положения Новоюгинского сельского поселения изложено как «Бюджетные полномочия получателя средств районного бюджета». Предложено слова «районного бюджета» в названии и в тексте статьи </w:t>
      </w:r>
      <w:proofErr w:type="gramStart"/>
      <w:r w:rsidRPr="00F85CDD">
        <w:rPr>
          <w:rFonts w:ascii="Times New Roman" w:hAnsi="Times New Roman" w:cs="Times New Roman"/>
          <w:sz w:val="24"/>
          <w:szCs w:val="24"/>
        </w:rPr>
        <w:t>заменить на слова</w:t>
      </w:r>
      <w:proofErr w:type="gramEnd"/>
      <w:r w:rsidRPr="00F85CDD">
        <w:rPr>
          <w:rFonts w:ascii="Times New Roman" w:hAnsi="Times New Roman" w:cs="Times New Roman"/>
          <w:sz w:val="24"/>
          <w:szCs w:val="24"/>
        </w:rPr>
        <w:t xml:space="preserve"> «бюджета сельского поселения». </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lastRenderedPageBreak/>
        <w:t>В некоторых Положениях статьи «Решение об исполнении бюджета поселения за отчётный финансовый год», по нашему мнению,</w:t>
      </w:r>
      <w:r w:rsidRPr="00F85CDD">
        <w:rPr>
          <w:rFonts w:ascii="Times New Roman" w:hAnsi="Times New Roman" w:cs="Times New Roman"/>
          <w:b/>
          <w:sz w:val="24"/>
          <w:szCs w:val="24"/>
        </w:rPr>
        <w:t xml:space="preserve"> </w:t>
      </w:r>
      <w:r w:rsidRPr="00F85CDD">
        <w:rPr>
          <w:rFonts w:ascii="Times New Roman" w:hAnsi="Times New Roman" w:cs="Times New Roman"/>
          <w:sz w:val="24"/>
          <w:szCs w:val="24"/>
        </w:rPr>
        <w:t>изложены не совсем понятно. Сотрудниками Контрольного органа предложен свой вариант текста.</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В некоторых Положениях осуществление внешнего финансового контроля, в том числе внешней проверке годового отчёта, предусмотрено Социально–экономическим комитетом. Предложено слова «Социально–экономический комитет» заменить словами «Орган муниципального финансового контроля».</w:t>
      </w: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Предложено сельским поселениям доработать действующие Положения о бюджетном процессе с учётом замечаний и предложений Контрольного органа, утвердить их на Советах и копии документов представить Контрольному органу Каргасокского района.</w:t>
      </w:r>
    </w:p>
    <w:p w:rsidR="00F85CDD" w:rsidRPr="00F85CDD" w:rsidRDefault="00F85CDD" w:rsidP="00F85CDD">
      <w:pPr>
        <w:ind w:firstLine="567"/>
        <w:jc w:val="both"/>
        <w:rPr>
          <w:rFonts w:ascii="Times New Roman" w:hAnsi="Times New Roman" w:cs="Times New Roman"/>
          <w:sz w:val="24"/>
          <w:szCs w:val="24"/>
        </w:rPr>
      </w:pPr>
    </w:p>
    <w:p w:rsidR="00F85CDD" w:rsidRPr="00F85CDD" w:rsidRDefault="00F85CDD" w:rsidP="00F85CDD">
      <w:pPr>
        <w:ind w:firstLine="567"/>
        <w:jc w:val="both"/>
        <w:rPr>
          <w:rFonts w:ascii="Times New Roman" w:hAnsi="Times New Roman" w:cs="Times New Roman"/>
          <w:sz w:val="24"/>
          <w:szCs w:val="24"/>
        </w:rPr>
      </w:pPr>
      <w:r w:rsidRPr="00F85CDD">
        <w:rPr>
          <w:rFonts w:ascii="Times New Roman" w:hAnsi="Times New Roman" w:cs="Times New Roman"/>
          <w:sz w:val="24"/>
          <w:szCs w:val="24"/>
        </w:rPr>
        <w:t>Председатель _________________________/Ю.А.Машковцев/</w:t>
      </w:r>
    </w:p>
    <w:p w:rsidR="008F050D" w:rsidRPr="00F85CDD" w:rsidRDefault="008F050D">
      <w:pPr>
        <w:rPr>
          <w:rFonts w:ascii="Times New Roman" w:hAnsi="Times New Roman" w:cs="Times New Roman"/>
          <w:sz w:val="24"/>
          <w:szCs w:val="24"/>
        </w:rPr>
      </w:pPr>
    </w:p>
    <w:sectPr w:rsidR="008F050D" w:rsidRPr="00F85CDD"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ED2" w:rsidRDefault="00D73ED2" w:rsidP="00D73ED2">
      <w:pPr>
        <w:spacing w:after="0" w:line="240" w:lineRule="auto"/>
      </w:pPr>
      <w:r>
        <w:separator/>
      </w:r>
    </w:p>
  </w:endnote>
  <w:endnote w:type="continuationSeparator" w:id="0">
    <w:p w:rsidR="00D73ED2" w:rsidRDefault="00D73ED2" w:rsidP="00D7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D2" w:rsidRDefault="00D73E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D2" w:rsidRDefault="00D73E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D2" w:rsidRDefault="00D73E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ED2" w:rsidRDefault="00D73ED2" w:rsidP="00D73ED2">
      <w:pPr>
        <w:spacing w:after="0" w:line="240" w:lineRule="auto"/>
      </w:pPr>
      <w:r>
        <w:separator/>
      </w:r>
    </w:p>
  </w:footnote>
  <w:footnote w:type="continuationSeparator" w:id="0">
    <w:p w:rsidR="00D73ED2" w:rsidRDefault="00D73ED2" w:rsidP="00D73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D2" w:rsidRDefault="00D73E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48644"/>
      <w:docPartObj>
        <w:docPartGallery w:val="Page Numbers (Top of Page)"/>
        <w:docPartUnique/>
      </w:docPartObj>
    </w:sdtPr>
    <w:sdtContent>
      <w:bookmarkStart w:id="0" w:name="_GoBack" w:displacedByCustomXml="prev"/>
      <w:bookmarkEnd w:id="0" w:displacedByCustomXml="prev"/>
      <w:p w:rsidR="00D73ED2" w:rsidRDefault="00D73ED2">
        <w:pPr>
          <w:pStyle w:val="a3"/>
          <w:jc w:val="center"/>
        </w:pPr>
        <w:r>
          <w:fldChar w:fldCharType="begin"/>
        </w:r>
        <w:r>
          <w:instrText>PAGE   \* MERGEFORMAT</w:instrText>
        </w:r>
        <w:r>
          <w:fldChar w:fldCharType="separate"/>
        </w:r>
        <w:r>
          <w:rPr>
            <w:noProof/>
          </w:rPr>
          <w:t>1</w:t>
        </w:r>
        <w:r>
          <w:fldChar w:fldCharType="end"/>
        </w:r>
      </w:p>
    </w:sdtContent>
  </w:sdt>
  <w:p w:rsidR="00D73ED2" w:rsidRDefault="00D73E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D2" w:rsidRDefault="00D73E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1F85"/>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0991"/>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A8F"/>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050D"/>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11E1"/>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05A"/>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515"/>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3ED2"/>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27225"/>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5CDD"/>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1F85"/>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E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3ED2"/>
  </w:style>
  <w:style w:type="paragraph" w:styleId="a5">
    <w:name w:val="footer"/>
    <w:basedOn w:val="a"/>
    <w:link w:val="a6"/>
    <w:uiPriority w:val="99"/>
    <w:unhideWhenUsed/>
    <w:rsid w:val="00D73E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3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2017-05-29T07:31:00Z</dcterms:created>
  <dcterms:modified xsi:type="dcterms:W3CDTF">2017-05-31T02:00:00Z</dcterms:modified>
</cp:coreProperties>
</file>