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FB" w:rsidRPr="00052E52" w:rsidRDefault="007134B3" w:rsidP="00D10DF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53340</wp:posOffset>
            </wp:positionV>
            <wp:extent cx="666750" cy="800100"/>
            <wp:effectExtent l="19050" t="0" r="0" b="0"/>
            <wp:wrapSquare wrapText="right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0DFB" w:rsidRPr="0024212F" w:rsidRDefault="00C10404" w:rsidP="00D10D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D10DFB" w:rsidRPr="0005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INCLUDEPICTURE  "D:\\Мои документы\\Мои рисунки\\logo_kargasok.jpg" \* MERGEFORMATINET </w:instrText>
      </w:r>
      <w:r w:rsidRPr="0005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05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  <w:r w:rsidR="00D10DFB" w:rsidRPr="00052E5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</w:p>
    <w:p w:rsidR="00D10DFB" w:rsidRPr="0024212F" w:rsidRDefault="00D10DFB" w:rsidP="00D10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212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24212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D10DFB" w:rsidRPr="0024212F" w:rsidRDefault="00D10DFB" w:rsidP="00D10D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4212F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D10DFB" w:rsidRPr="0024212F" w:rsidRDefault="00D10DFB" w:rsidP="00D10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0DFB" w:rsidRPr="0024212F" w:rsidRDefault="00D10DFB" w:rsidP="00D10D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4212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КАРГАСОКСКОГО РАЙОНА</w:t>
      </w:r>
    </w:p>
    <w:p w:rsidR="00D10DFB" w:rsidRPr="0024212F" w:rsidRDefault="00D10DFB" w:rsidP="00D10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6" w:type="dxa"/>
        <w:tblInd w:w="-34" w:type="dxa"/>
        <w:tblLook w:val="0000"/>
      </w:tblPr>
      <w:tblGrid>
        <w:gridCol w:w="142"/>
        <w:gridCol w:w="1658"/>
        <w:gridCol w:w="5579"/>
        <w:gridCol w:w="2225"/>
        <w:gridCol w:w="142"/>
      </w:tblGrid>
      <w:tr w:rsidR="00D10DFB" w:rsidRPr="0024212F" w:rsidTr="007134B3">
        <w:trPr>
          <w:gridBefore w:val="1"/>
          <w:wBefore w:w="142" w:type="dxa"/>
        </w:trPr>
        <w:tc>
          <w:tcPr>
            <w:tcW w:w="9604" w:type="dxa"/>
            <w:gridSpan w:val="4"/>
          </w:tcPr>
          <w:p w:rsidR="00D10DFB" w:rsidRPr="007134B3" w:rsidRDefault="00D10DFB" w:rsidP="00101FD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134B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D10DFB" w:rsidRPr="0024212F" w:rsidRDefault="00D10DFB" w:rsidP="0010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FB" w:rsidRPr="0024212F" w:rsidTr="007134B3">
        <w:trPr>
          <w:gridAfter w:val="1"/>
          <w:wAfter w:w="142" w:type="dxa"/>
        </w:trPr>
        <w:tc>
          <w:tcPr>
            <w:tcW w:w="1800" w:type="dxa"/>
            <w:gridSpan w:val="2"/>
          </w:tcPr>
          <w:p w:rsidR="00D10DFB" w:rsidRPr="0024212F" w:rsidRDefault="007134B3" w:rsidP="0071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CB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01.2015</w:t>
            </w:r>
          </w:p>
          <w:p w:rsidR="00D10DFB" w:rsidRPr="0024212F" w:rsidRDefault="00D10DFB" w:rsidP="0071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</w:tcPr>
          <w:p w:rsidR="00D10DFB" w:rsidRPr="0024212F" w:rsidRDefault="00D10DFB" w:rsidP="00713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</w:tcPr>
          <w:p w:rsidR="00D10DFB" w:rsidRPr="0024212F" w:rsidRDefault="007134B3" w:rsidP="00713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10DFB" w:rsidRPr="00242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0DFB" w:rsidRPr="0069419F" w:rsidTr="007134B3">
        <w:trPr>
          <w:gridAfter w:val="1"/>
          <w:wAfter w:w="142" w:type="dxa"/>
        </w:trPr>
        <w:tc>
          <w:tcPr>
            <w:tcW w:w="7379" w:type="dxa"/>
            <w:gridSpan w:val="3"/>
          </w:tcPr>
          <w:p w:rsidR="00D10DFB" w:rsidRPr="0069419F" w:rsidRDefault="00D10DFB" w:rsidP="0071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</w:tc>
        <w:tc>
          <w:tcPr>
            <w:tcW w:w="2225" w:type="dxa"/>
          </w:tcPr>
          <w:p w:rsidR="00D10DFB" w:rsidRPr="0069419F" w:rsidRDefault="00D10DFB" w:rsidP="0071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0DFB" w:rsidRPr="0069419F" w:rsidRDefault="00D10DFB" w:rsidP="00713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Look w:val="0000"/>
      </w:tblPr>
      <w:tblGrid>
        <w:gridCol w:w="5070"/>
        <w:gridCol w:w="4500"/>
        <w:gridCol w:w="285"/>
      </w:tblGrid>
      <w:tr w:rsidR="00D10DFB" w:rsidRPr="0069419F" w:rsidTr="007134B3">
        <w:trPr>
          <w:trHeight w:val="472"/>
        </w:trPr>
        <w:tc>
          <w:tcPr>
            <w:tcW w:w="5070" w:type="dxa"/>
            <w:vAlign w:val="center"/>
          </w:tcPr>
          <w:p w:rsidR="00D10DFB" w:rsidRPr="0069419F" w:rsidRDefault="00BA2FE6" w:rsidP="00713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</w:t>
            </w:r>
            <w:r w:rsidR="00D10DFB"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постановление Администр</w:t>
            </w:r>
            <w:r w:rsidR="00FB2720"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proofErr w:type="spellStart"/>
            <w:r w:rsidR="00FB2720"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="00FB2720" w:rsidRPr="00694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17.01.2012 №6</w:t>
            </w:r>
          </w:p>
          <w:p w:rsidR="00D10DFB" w:rsidRPr="0069419F" w:rsidRDefault="00D10DFB" w:rsidP="00713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left w:val="nil"/>
            </w:tcBorders>
          </w:tcPr>
          <w:p w:rsidR="00D10DFB" w:rsidRPr="0069419F" w:rsidRDefault="00D10DFB" w:rsidP="0071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DFB" w:rsidRPr="0069419F" w:rsidTr="00713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trHeight w:val="1219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DFB" w:rsidRPr="0069419F" w:rsidRDefault="00BA2FE6" w:rsidP="007134B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19F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</w:t>
            </w:r>
            <w:r w:rsidR="00FB2720" w:rsidRPr="0069419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предоставления субсидий муниципальным бюджетным и муниципальным автономным учреждениям на цели, не связанные с выполнением муниципального задания</w:t>
            </w:r>
          </w:p>
        </w:tc>
      </w:tr>
    </w:tbl>
    <w:p w:rsidR="00D10DFB" w:rsidRPr="0069419F" w:rsidRDefault="00D10DFB" w:rsidP="007134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134B3" w:rsidRDefault="00FB2720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Порядок определения объема и условий предоставления субсидий муниципальным бюджетным и муниципальным автономным учреждениям на цели, не связанные с возмещением нормативных затрат на оказание в соответствии с муниципальным заданием муниципальных услуг (выполнением работ), утвержденный постановлением Администрации </w:t>
      </w:r>
      <w:proofErr w:type="spellStart"/>
      <w:r w:rsidRPr="0069419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9419F">
        <w:rPr>
          <w:rFonts w:ascii="Times New Roman" w:hAnsi="Times New Roman" w:cs="Times New Roman"/>
          <w:sz w:val="24"/>
          <w:szCs w:val="24"/>
        </w:rPr>
        <w:t xml:space="preserve"> района от 17.01.2012 г №6 (далее – Порядок):</w:t>
      </w:r>
    </w:p>
    <w:p w:rsidR="00FB2720" w:rsidRPr="0069419F" w:rsidRDefault="00FB2720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1</w:t>
      </w:r>
      <w:r w:rsidR="003C293B" w:rsidRPr="0069419F">
        <w:rPr>
          <w:rFonts w:ascii="Times New Roman" w:hAnsi="Times New Roman" w:cs="Times New Roman"/>
          <w:sz w:val="24"/>
          <w:szCs w:val="24"/>
        </w:rPr>
        <w:t>.</w:t>
      </w:r>
      <w:r w:rsidRPr="0069419F">
        <w:rPr>
          <w:rFonts w:ascii="Times New Roman" w:hAnsi="Times New Roman" w:cs="Times New Roman"/>
          <w:sz w:val="24"/>
          <w:szCs w:val="24"/>
        </w:rPr>
        <w:t>Пункт 2 указанного Порядка изложить в следующей редакции:</w:t>
      </w:r>
    </w:p>
    <w:p w:rsidR="007134B3" w:rsidRDefault="007134B3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B2720" w:rsidRPr="0069419F">
        <w:rPr>
          <w:rFonts w:ascii="Times New Roman" w:hAnsi="Times New Roman" w:cs="Times New Roman"/>
          <w:sz w:val="24"/>
          <w:szCs w:val="24"/>
        </w:rPr>
        <w:t xml:space="preserve">2.Порядок и условия предоставления учреждениям </w:t>
      </w:r>
      <w:r w:rsidR="00CD0663" w:rsidRPr="0069419F">
        <w:rPr>
          <w:rFonts w:ascii="Times New Roman" w:hAnsi="Times New Roman" w:cs="Times New Roman"/>
          <w:sz w:val="24"/>
          <w:szCs w:val="24"/>
        </w:rPr>
        <w:t xml:space="preserve">иных </w:t>
      </w:r>
      <w:r w:rsidR="00FB2720" w:rsidRPr="0069419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3C293B" w:rsidRPr="0069419F">
        <w:rPr>
          <w:rFonts w:ascii="Times New Roman" w:hAnsi="Times New Roman" w:cs="Times New Roman"/>
          <w:sz w:val="24"/>
          <w:szCs w:val="24"/>
        </w:rPr>
        <w:t xml:space="preserve">за счет средств резервного фонда финансирования непредвиденных расходов </w:t>
      </w:r>
      <w:proofErr w:type="spellStart"/>
      <w:r w:rsidR="003C293B" w:rsidRPr="0069419F">
        <w:rPr>
          <w:rFonts w:ascii="Times New Roman" w:hAnsi="Times New Roman" w:cs="Times New Roman"/>
          <w:sz w:val="24"/>
          <w:szCs w:val="24"/>
        </w:rPr>
        <w:t>АдминистрацииКаргасокского</w:t>
      </w:r>
      <w:proofErr w:type="spellEnd"/>
      <w:r w:rsidR="003C293B" w:rsidRPr="0069419F">
        <w:rPr>
          <w:rFonts w:ascii="Times New Roman" w:hAnsi="Times New Roman" w:cs="Times New Roman"/>
          <w:sz w:val="24"/>
          <w:szCs w:val="24"/>
        </w:rPr>
        <w:t xml:space="preserve"> района и резервного фонда по предупреждению, ликвидации чрезвычайных ситуаций и последствий стихийных бедствий определяются в соответствии с порядками использования бюджетных ассигнований указанных фондов</w:t>
      </w:r>
      <w:r w:rsidR="00CD0663" w:rsidRPr="0069419F">
        <w:rPr>
          <w:rFonts w:ascii="Times New Roman" w:hAnsi="Times New Roman" w:cs="Times New Roman"/>
          <w:sz w:val="24"/>
          <w:szCs w:val="24"/>
        </w:rPr>
        <w:t>.</w:t>
      </w:r>
    </w:p>
    <w:p w:rsidR="00D10DFB" w:rsidRPr="0069419F" w:rsidRDefault="003C293B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 xml:space="preserve">Настоящий Порядок не распространяется на правоотношения, связанные с предоставлением </w:t>
      </w:r>
      <w:r w:rsidR="00CD0663" w:rsidRPr="0069419F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9419F">
        <w:rPr>
          <w:rFonts w:ascii="Times New Roman" w:hAnsi="Times New Roman" w:cs="Times New Roman"/>
          <w:sz w:val="24"/>
          <w:szCs w:val="24"/>
        </w:rPr>
        <w:t>субсидий на осуществление бюджетных инвестиций в объекты капитального строительства муниципальной собственности и приобретение объектов недвижимого имущества в муниципальную собственность, а также на правоотношения, связанные с финансовым обеспечением осуществления учреждениями полномочий по исполнению публичных нормативных обяза</w:t>
      </w:r>
      <w:r w:rsidR="00061D1C" w:rsidRPr="0069419F">
        <w:rPr>
          <w:rFonts w:ascii="Times New Roman" w:hAnsi="Times New Roman" w:cs="Times New Roman"/>
          <w:sz w:val="24"/>
          <w:szCs w:val="24"/>
        </w:rPr>
        <w:t>те</w:t>
      </w:r>
      <w:r w:rsidRPr="0069419F">
        <w:rPr>
          <w:rFonts w:ascii="Times New Roman" w:hAnsi="Times New Roman" w:cs="Times New Roman"/>
          <w:sz w:val="24"/>
          <w:szCs w:val="24"/>
        </w:rPr>
        <w:t>льств</w:t>
      </w:r>
      <w:proofErr w:type="gramStart"/>
      <w:r w:rsidR="00BA2FE6" w:rsidRPr="0069419F">
        <w:rPr>
          <w:rFonts w:ascii="Times New Roman" w:hAnsi="Times New Roman" w:cs="Times New Roman"/>
          <w:sz w:val="24"/>
          <w:szCs w:val="24"/>
        </w:rPr>
        <w:t>.</w:t>
      </w:r>
      <w:r w:rsidRPr="0069419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C293B" w:rsidRPr="0069419F" w:rsidRDefault="003C293B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2.</w:t>
      </w:r>
      <w:r w:rsidR="00061D1C" w:rsidRPr="0069419F">
        <w:rPr>
          <w:rFonts w:ascii="Times New Roman" w:hAnsi="Times New Roman" w:cs="Times New Roman"/>
          <w:sz w:val="24"/>
          <w:szCs w:val="24"/>
        </w:rPr>
        <w:t>В пункте 3 Порядка слово «долгосрочных» заменить словом «муниципальных».</w:t>
      </w:r>
    </w:p>
    <w:p w:rsidR="007134B3" w:rsidRDefault="00061D1C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3.Пункт 3 дополнить абзацем седьмым следующего содержания:</w:t>
      </w:r>
    </w:p>
    <w:p w:rsidR="00061D1C" w:rsidRPr="0069419F" w:rsidRDefault="0069419F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1D1C" w:rsidRPr="0069419F">
        <w:rPr>
          <w:rFonts w:ascii="Times New Roman" w:hAnsi="Times New Roman" w:cs="Times New Roman"/>
          <w:sz w:val="24"/>
          <w:szCs w:val="24"/>
        </w:rPr>
        <w:t>Наименования иных субсидий, предоставляемых на указанные цели, уточняются в зависимости от наименований объектов недвижимого имущества, подлежащих капитальному ремонту, видов приобретаемых основных средств, производимых  выплат, проводимых мероприятий</w:t>
      </w:r>
      <w:proofErr w:type="gramStart"/>
      <w:r w:rsidR="00061D1C" w:rsidRPr="006941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61D1C" w:rsidRPr="0069419F" w:rsidRDefault="00061D1C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lastRenderedPageBreak/>
        <w:t>4.В пункте 5 Порядка слово «долгосрочными» заменить словами</w:t>
      </w:r>
      <w:proofErr w:type="gramStart"/>
      <w:r w:rsidRPr="0069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9419F">
        <w:rPr>
          <w:rFonts w:ascii="Times New Roman" w:hAnsi="Times New Roman" w:cs="Times New Roman"/>
          <w:sz w:val="24"/>
          <w:szCs w:val="24"/>
        </w:rPr>
        <w:t xml:space="preserve"> «в соответствии с муниципальными».</w:t>
      </w:r>
    </w:p>
    <w:p w:rsidR="00061D1C" w:rsidRPr="0069419F" w:rsidRDefault="00061D1C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5 В пункте 6 Порядка третий абзац изложить в следующей редакции</w:t>
      </w:r>
      <w:proofErr w:type="gramStart"/>
      <w:r w:rsidRPr="006941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1D1C" w:rsidRPr="0069419F" w:rsidRDefault="00061D1C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 xml:space="preserve">« В случае предоставления нескольких иных субсидий на каждую субсидию заключается отдельное соглашение. Предоставление иных субсидий </w:t>
      </w:r>
      <w:r w:rsidR="00CD0663" w:rsidRPr="0069419F">
        <w:rPr>
          <w:rFonts w:ascii="Times New Roman" w:hAnsi="Times New Roman" w:cs="Times New Roman"/>
          <w:sz w:val="24"/>
          <w:szCs w:val="24"/>
        </w:rPr>
        <w:t xml:space="preserve"> на организацию разовых мероприятий, осуществляемых за счет средств резервных фондов осуществляется на основании распоряжений Администрации </w:t>
      </w:r>
      <w:proofErr w:type="spellStart"/>
      <w:r w:rsidR="00CD0663" w:rsidRPr="0069419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D0663" w:rsidRPr="0069419F">
        <w:rPr>
          <w:rFonts w:ascii="Times New Roman" w:hAnsi="Times New Roman" w:cs="Times New Roman"/>
          <w:sz w:val="24"/>
          <w:szCs w:val="24"/>
        </w:rPr>
        <w:t xml:space="preserve"> района без заключения соглашения</w:t>
      </w:r>
      <w:proofErr w:type="gramStart"/>
      <w:r w:rsidR="00CD0663" w:rsidRPr="006941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D0663" w:rsidRPr="0069419F" w:rsidRDefault="00CD0663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6.</w:t>
      </w:r>
      <w:r w:rsidR="00CB05E0" w:rsidRPr="0069419F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69419F">
        <w:rPr>
          <w:rFonts w:ascii="Times New Roman" w:hAnsi="Times New Roman" w:cs="Times New Roman"/>
          <w:sz w:val="24"/>
          <w:szCs w:val="24"/>
        </w:rPr>
        <w:t xml:space="preserve"> 10 Порядка изложить в следующей редакции:</w:t>
      </w:r>
    </w:p>
    <w:p w:rsidR="00CB05E0" w:rsidRPr="0069419F" w:rsidRDefault="00CD0663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 xml:space="preserve">« </w:t>
      </w:r>
      <w:r w:rsidR="00CB05E0" w:rsidRPr="0069419F">
        <w:rPr>
          <w:rFonts w:ascii="Times New Roman" w:hAnsi="Times New Roman" w:cs="Times New Roman"/>
          <w:sz w:val="24"/>
          <w:szCs w:val="24"/>
        </w:rPr>
        <w:t>10.Н</w:t>
      </w:r>
      <w:r w:rsidRPr="0069419F">
        <w:rPr>
          <w:rFonts w:ascii="Times New Roman" w:hAnsi="Times New Roman" w:cs="Times New Roman"/>
          <w:sz w:val="24"/>
          <w:szCs w:val="24"/>
        </w:rPr>
        <w:t>е использованные в текущем финансовом году остатки иных субсидий, предоставленные муниципальным бюджетным и муниципальным автономным учре</w:t>
      </w:r>
      <w:r w:rsidR="00CB05E0" w:rsidRPr="0069419F">
        <w:rPr>
          <w:rFonts w:ascii="Times New Roman" w:hAnsi="Times New Roman" w:cs="Times New Roman"/>
          <w:sz w:val="24"/>
          <w:szCs w:val="24"/>
        </w:rPr>
        <w:t>ждениям, подлежат возврату в бюджет в текущем году либо в течение первых пяти  рабочих дней очередного финансового года.</w:t>
      </w:r>
      <w:r w:rsidR="0069419F">
        <w:rPr>
          <w:rFonts w:ascii="Times New Roman" w:hAnsi="Times New Roman" w:cs="Times New Roman"/>
          <w:sz w:val="24"/>
          <w:szCs w:val="24"/>
        </w:rPr>
        <w:tab/>
      </w:r>
      <w:r w:rsidR="00CB05E0" w:rsidRPr="0069419F">
        <w:rPr>
          <w:rFonts w:ascii="Times New Roman" w:hAnsi="Times New Roman" w:cs="Times New Roman"/>
          <w:sz w:val="24"/>
          <w:szCs w:val="24"/>
        </w:rPr>
        <w:t>Остатки средств иных субсидий, перечисленные в бюджет муниципальными бюджетными и муниципальными автономными учреждениями, могут быть возвращены им в очередном финансовом году при наличии потребности в направлении их на те же цели в соответствии с решениями органов, осуществляющих функции и полномочия учредителя, - главных распорядителей бюджетных средств</w:t>
      </w:r>
      <w:proofErr w:type="gramStart"/>
      <w:r w:rsidR="00CB05E0" w:rsidRPr="006941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A4FF5" w:rsidRPr="0069419F" w:rsidRDefault="00DA4FF5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7.Пункт 2.3.1. Соглашения, утвержденного Приложением к Порядку предоставления субсидий муниципальным бюджетным и муниципальным автономным учреждениям на цели, не связанные с возмещением нормативных затрат на оказание в соответствии  с муниципальным заданием муниципальных услуг (выполнением муниципальных работ), дополнить абзацем следующего содержания:</w:t>
      </w:r>
    </w:p>
    <w:p w:rsidR="00DA4FF5" w:rsidRPr="0069419F" w:rsidRDefault="00DA4FF5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« Использовать субсидию на следующие виды и направления расходов:</w:t>
      </w:r>
    </w:p>
    <w:p w:rsidR="00DA4FF5" w:rsidRPr="0069419F" w:rsidRDefault="00DA4FF5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__________________________________________________________».</w:t>
      </w:r>
    </w:p>
    <w:p w:rsidR="007134B3" w:rsidRDefault="00DA4FF5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8.Дополнить Соглашение, утвержденное Приложением к Порядку предоставления субсидий муниципальным бюджетным и муниципальным автономным учреждениям на цели, не связанные с возмещением нормативных затрат на оказание в соответствии  с муниципальным заданием муниципальных услуг (выполнением муниципальных работ),  разделом 2а следующего содержания</w:t>
      </w:r>
      <w:r w:rsidR="0069419F">
        <w:rPr>
          <w:rFonts w:ascii="Times New Roman" w:hAnsi="Times New Roman" w:cs="Times New Roman"/>
          <w:sz w:val="24"/>
          <w:szCs w:val="24"/>
        </w:rPr>
        <w:t>:</w:t>
      </w:r>
      <w:r w:rsidR="0069419F">
        <w:rPr>
          <w:rFonts w:ascii="Times New Roman" w:hAnsi="Times New Roman" w:cs="Times New Roman"/>
          <w:sz w:val="24"/>
          <w:szCs w:val="24"/>
        </w:rPr>
        <w:tab/>
      </w:r>
      <w:r w:rsidR="0069419F">
        <w:rPr>
          <w:rFonts w:ascii="Times New Roman" w:hAnsi="Times New Roman" w:cs="Times New Roman"/>
          <w:sz w:val="24"/>
          <w:szCs w:val="24"/>
        </w:rPr>
        <w:tab/>
      </w:r>
    </w:p>
    <w:p w:rsidR="0069419F" w:rsidRPr="0069419F" w:rsidRDefault="00DA4FF5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>«2а</w:t>
      </w:r>
      <w:proofErr w:type="gramStart"/>
      <w:r w:rsidRPr="0069419F">
        <w:rPr>
          <w:rFonts w:ascii="Times New Roman" w:hAnsi="Times New Roman" w:cs="Times New Roman"/>
          <w:sz w:val="24"/>
          <w:szCs w:val="24"/>
        </w:rPr>
        <w:t>.</w:t>
      </w:r>
      <w:r w:rsidR="0069419F" w:rsidRPr="0069419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9419F" w:rsidRPr="0069419F">
        <w:rPr>
          <w:rFonts w:ascii="Times New Roman" w:hAnsi="Times New Roman" w:cs="Times New Roman"/>
          <w:sz w:val="24"/>
          <w:szCs w:val="24"/>
        </w:rPr>
        <w:t>жидаемые результаты предоставления субсидии</w:t>
      </w:r>
    </w:p>
    <w:p w:rsidR="0069419F" w:rsidRDefault="0069419F" w:rsidP="00713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9419F" w:rsidRPr="0069419F" w:rsidRDefault="0069419F" w:rsidP="007134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9419F">
        <w:rPr>
          <w:rFonts w:ascii="Times New Roman" w:hAnsi="Times New Roman" w:cs="Times New Roman"/>
        </w:rPr>
        <w:t>Ожидаемые результаты предоставления субсидии, выражающиеся в количественных и (или) качественных показателях (показатели результативности предоставления субсидии</w:t>
      </w:r>
      <w:r>
        <w:rPr>
          <w:rFonts w:ascii="Times New Roman" w:hAnsi="Times New Roman" w:cs="Times New Roman"/>
        </w:rPr>
        <w:t>)».</w:t>
      </w:r>
    </w:p>
    <w:p w:rsidR="00DA4FF5" w:rsidRPr="00BA2FE6" w:rsidRDefault="00DA4FF5" w:rsidP="007134B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0DFB" w:rsidRPr="00BA2FE6" w:rsidRDefault="00D10DFB" w:rsidP="007134B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A2FE6" w:rsidRPr="00BA2FE6" w:rsidRDefault="00BA2FE6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5E0" w:rsidRPr="0069419F" w:rsidRDefault="00BA2FE6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19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9419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9419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9419F">
        <w:rPr>
          <w:rFonts w:ascii="Times New Roman" w:hAnsi="Times New Roman" w:cs="Times New Roman"/>
          <w:sz w:val="24"/>
          <w:szCs w:val="24"/>
        </w:rPr>
        <w:tab/>
      </w:r>
      <w:r w:rsidRPr="0069419F">
        <w:rPr>
          <w:rFonts w:ascii="Times New Roman" w:hAnsi="Times New Roman" w:cs="Times New Roman"/>
          <w:sz w:val="24"/>
          <w:szCs w:val="24"/>
        </w:rPr>
        <w:tab/>
      </w:r>
      <w:r w:rsidRPr="0069419F">
        <w:rPr>
          <w:rFonts w:ascii="Times New Roman" w:hAnsi="Times New Roman" w:cs="Times New Roman"/>
          <w:sz w:val="24"/>
          <w:szCs w:val="24"/>
        </w:rPr>
        <w:tab/>
      </w:r>
      <w:r w:rsidRPr="0069419F">
        <w:rPr>
          <w:rFonts w:ascii="Times New Roman" w:hAnsi="Times New Roman" w:cs="Times New Roman"/>
          <w:sz w:val="24"/>
          <w:szCs w:val="24"/>
        </w:rPr>
        <w:tab/>
      </w:r>
      <w:r w:rsidRPr="0069419F">
        <w:rPr>
          <w:rFonts w:ascii="Times New Roman" w:hAnsi="Times New Roman" w:cs="Times New Roman"/>
          <w:sz w:val="24"/>
          <w:szCs w:val="24"/>
        </w:rPr>
        <w:tab/>
      </w:r>
      <w:r w:rsidRPr="0069419F">
        <w:rPr>
          <w:rFonts w:ascii="Times New Roman" w:hAnsi="Times New Roman" w:cs="Times New Roman"/>
          <w:sz w:val="24"/>
          <w:szCs w:val="24"/>
        </w:rPr>
        <w:tab/>
      </w:r>
      <w:r w:rsidR="007134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419F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69419F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CB05E0" w:rsidRDefault="00CB05E0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19F" w:rsidRDefault="0069419F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19F" w:rsidRDefault="0069419F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4B3" w:rsidRDefault="007134B3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B3" w:rsidRDefault="007134B3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B3" w:rsidRDefault="007134B3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B3" w:rsidRDefault="007134B3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B3" w:rsidRPr="0069419F" w:rsidRDefault="007134B3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E6" w:rsidRPr="007134B3" w:rsidRDefault="00BA2FE6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34B3">
        <w:rPr>
          <w:rFonts w:ascii="Times New Roman" w:hAnsi="Times New Roman" w:cs="Times New Roman"/>
          <w:sz w:val="20"/>
          <w:szCs w:val="20"/>
        </w:rPr>
        <w:t>Андрейчук</w:t>
      </w:r>
      <w:proofErr w:type="spellEnd"/>
      <w:r w:rsidRPr="007134B3">
        <w:rPr>
          <w:rFonts w:ascii="Times New Roman" w:hAnsi="Times New Roman" w:cs="Times New Roman"/>
          <w:sz w:val="20"/>
          <w:szCs w:val="20"/>
        </w:rPr>
        <w:t xml:space="preserve"> Т.В.</w:t>
      </w:r>
    </w:p>
    <w:p w:rsidR="00BA2FE6" w:rsidRPr="007134B3" w:rsidRDefault="00BA2FE6" w:rsidP="00C00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4B3">
        <w:rPr>
          <w:rFonts w:ascii="Times New Roman" w:hAnsi="Times New Roman" w:cs="Times New Roman"/>
          <w:sz w:val="20"/>
          <w:szCs w:val="20"/>
        </w:rPr>
        <w:t>2-11-95</w:t>
      </w:r>
    </w:p>
    <w:sectPr w:rsidR="00BA2FE6" w:rsidRPr="007134B3" w:rsidSect="0069419F">
      <w:pgSz w:w="11905" w:h="16838"/>
      <w:pgMar w:top="426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7888"/>
    <w:rsid w:val="00061D1C"/>
    <w:rsid w:val="00101FD7"/>
    <w:rsid w:val="003C293B"/>
    <w:rsid w:val="00660F1F"/>
    <w:rsid w:val="0069419F"/>
    <w:rsid w:val="007134B3"/>
    <w:rsid w:val="008D305E"/>
    <w:rsid w:val="00A32369"/>
    <w:rsid w:val="00AD60B4"/>
    <w:rsid w:val="00B43D39"/>
    <w:rsid w:val="00BA2FE6"/>
    <w:rsid w:val="00BB47DC"/>
    <w:rsid w:val="00C00188"/>
    <w:rsid w:val="00C10404"/>
    <w:rsid w:val="00CB05E0"/>
    <w:rsid w:val="00CD0663"/>
    <w:rsid w:val="00CF7350"/>
    <w:rsid w:val="00D10DFB"/>
    <w:rsid w:val="00DA4FF5"/>
    <w:rsid w:val="00EF7888"/>
    <w:rsid w:val="00FB2720"/>
    <w:rsid w:val="00FC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01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C0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C01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01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C01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C0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2014-12-30T09:18:00Z</cp:lastPrinted>
  <dcterms:created xsi:type="dcterms:W3CDTF">2015-02-04T05:58:00Z</dcterms:created>
  <dcterms:modified xsi:type="dcterms:W3CDTF">2015-02-04T05:58:00Z</dcterms:modified>
</cp:coreProperties>
</file>